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D0" w:rsidRDefault="003B5451" w:rsidP="007E73D0">
      <w:pPr>
        <w:jc w:val="left"/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4A5C242" wp14:editId="361A2921">
            <wp:simplePos x="0" y="0"/>
            <wp:positionH relativeFrom="column">
              <wp:posOffset>4013974</wp:posOffset>
            </wp:positionH>
            <wp:positionV relativeFrom="paragraph">
              <wp:posOffset>2134</wp:posOffset>
            </wp:positionV>
            <wp:extent cx="2957830" cy="50990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2013 colo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-135077</wp:posOffset>
            </wp:positionH>
            <wp:positionV relativeFrom="paragraph">
              <wp:posOffset>-107</wp:posOffset>
            </wp:positionV>
            <wp:extent cx="1994535" cy="688975"/>
            <wp:effectExtent l="0" t="0" r="5715" b="0"/>
            <wp:wrapThrough wrapText="bothSides">
              <wp:wrapPolygon edited="0">
                <wp:start x="0" y="0"/>
                <wp:lineTo x="0" y="20903"/>
                <wp:lineTo x="21456" y="20903"/>
                <wp:lineTo x="214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6157" w:rsidRDefault="00716157">
      <w:pPr>
        <w:spacing w:before="0"/>
        <w:jc w:val="left"/>
        <w:rPr>
          <w:rFonts w:ascii="Arial" w:eastAsiaTheme="majorEastAsia" w:hAnsi="Arial" w:cstheme="majorBidi"/>
          <w:caps/>
          <w:color w:val="4F6228" w:themeColor="accent3" w:themeShade="80"/>
          <w:sz w:val="28"/>
          <w:szCs w:val="28"/>
          <w:lang w:val="en-US"/>
        </w:rPr>
      </w:pPr>
    </w:p>
    <w:p w:rsidR="003C260D" w:rsidRPr="003C260D" w:rsidRDefault="003C260D" w:rsidP="003C260D">
      <w:pPr>
        <w:pStyle w:val="Heading2"/>
      </w:pPr>
      <w:r w:rsidRPr="003C260D">
        <w:t xml:space="preserve">Team Activity: Enforcement </w:t>
      </w:r>
    </w:p>
    <w:p w:rsidR="003C260D" w:rsidRPr="003C260D" w:rsidRDefault="003C260D" w:rsidP="003C260D">
      <w:pPr>
        <w:pStyle w:val="Heading3"/>
      </w:pPr>
      <w:r w:rsidRPr="003C260D">
        <w:t>Background for the activity</w:t>
      </w:r>
    </w:p>
    <w:p w:rsidR="003C260D" w:rsidRPr="003C260D" w:rsidRDefault="003C260D" w:rsidP="003C260D">
      <w:pPr>
        <w:rPr>
          <w:b/>
        </w:rPr>
      </w:pPr>
      <w:r w:rsidRPr="003C260D">
        <w:rPr>
          <w:b/>
        </w:rPr>
        <w:t xml:space="preserve">The findings of the off-site inspection include the following: </w:t>
      </w:r>
    </w:p>
    <w:p w:rsidR="003C260D" w:rsidRPr="003C260D" w:rsidRDefault="003C260D" w:rsidP="009B29F9">
      <w:pPr>
        <w:pStyle w:val="ListParagraph"/>
        <w:numPr>
          <w:ilvl w:val="0"/>
          <w:numId w:val="7"/>
        </w:numPr>
        <w:rPr>
          <w:lang w:val="en-US"/>
        </w:rPr>
      </w:pPr>
      <w:r w:rsidRPr="003C260D">
        <w:rPr>
          <w:lang w:val="en-US"/>
        </w:rPr>
        <w:t xml:space="preserve">The standard contract for </w:t>
      </w:r>
      <w:proofErr w:type="spellStart"/>
      <w:r w:rsidRPr="003C260D">
        <w:rPr>
          <w:lang w:val="en-US"/>
        </w:rPr>
        <w:t>SuperLoan</w:t>
      </w:r>
      <w:proofErr w:type="spellEnd"/>
      <w:r w:rsidRPr="003C260D">
        <w:rPr>
          <w:lang w:val="en-US"/>
        </w:rPr>
        <w:t xml:space="preserve"> is a single page and refers consumers to a 20-page "Special Conditions" annex available on request or online (for comparison, most competitors have 5-7 pages long consumer credit contracts, including any annexes and price lists).</w:t>
      </w:r>
    </w:p>
    <w:p w:rsidR="003C260D" w:rsidRPr="003C260D" w:rsidRDefault="003C260D" w:rsidP="009B29F9">
      <w:pPr>
        <w:pStyle w:val="ListParagraph"/>
        <w:numPr>
          <w:ilvl w:val="0"/>
          <w:numId w:val="7"/>
        </w:numPr>
        <w:rPr>
          <w:lang w:val="en-US"/>
        </w:rPr>
      </w:pPr>
      <w:r w:rsidRPr="003C260D">
        <w:rPr>
          <w:lang w:val="en-US"/>
        </w:rPr>
        <w:t>The font size of the contract and annex is 10 pts (Times New Roman).</w:t>
      </w:r>
    </w:p>
    <w:p w:rsidR="003C260D" w:rsidRPr="003C260D" w:rsidRDefault="003C260D" w:rsidP="009B29F9">
      <w:pPr>
        <w:pStyle w:val="ListParagraph"/>
        <w:numPr>
          <w:ilvl w:val="0"/>
          <w:numId w:val="7"/>
        </w:numPr>
        <w:rPr>
          <w:lang w:val="en-US"/>
        </w:rPr>
      </w:pPr>
      <w:r w:rsidRPr="003C260D">
        <w:rPr>
          <w:lang w:val="en-US"/>
        </w:rPr>
        <w:t xml:space="preserve">The list of fees and penalties are shown on page 17 of the annex. </w:t>
      </w:r>
    </w:p>
    <w:p w:rsidR="003C260D" w:rsidRPr="003C260D" w:rsidRDefault="003C260D" w:rsidP="009B29F9">
      <w:pPr>
        <w:pStyle w:val="ListParagraph"/>
        <w:numPr>
          <w:ilvl w:val="0"/>
          <w:numId w:val="7"/>
        </w:numPr>
        <w:rPr>
          <w:lang w:val="en-US"/>
        </w:rPr>
      </w:pPr>
      <w:r w:rsidRPr="003C260D">
        <w:rPr>
          <w:lang w:val="en-US"/>
        </w:rPr>
        <w:t>Some penalties are vaguely defined (e.g. a penalty for "not informing the bank about negative changes in borrower's situation") and can be as high as 40% of the borrowed sum.</w:t>
      </w:r>
    </w:p>
    <w:p w:rsidR="003C260D" w:rsidRPr="003C260D" w:rsidRDefault="003C260D" w:rsidP="009B29F9">
      <w:pPr>
        <w:pStyle w:val="ListParagraph"/>
        <w:numPr>
          <w:ilvl w:val="0"/>
          <w:numId w:val="7"/>
        </w:numPr>
        <w:rPr>
          <w:lang w:val="en-US"/>
        </w:rPr>
      </w:pPr>
      <w:r w:rsidRPr="003C260D">
        <w:rPr>
          <w:lang w:val="en-US"/>
        </w:rPr>
        <w:t xml:space="preserve">Although the bank is advertising that customers may apply for loans over 100,000 USD by visiting a branch, the internal documents of </w:t>
      </w:r>
      <w:proofErr w:type="spellStart"/>
      <w:r w:rsidRPr="003C260D">
        <w:rPr>
          <w:lang w:val="en-US"/>
        </w:rPr>
        <w:t>MaxBank</w:t>
      </w:r>
      <w:proofErr w:type="spellEnd"/>
      <w:r w:rsidRPr="003C260D">
        <w:rPr>
          <w:lang w:val="en-US"/>
        </w:rPr>
        <w:t xml:space="preserve"> cap the loan amount at 100,000 USD.</w:t>
      </w:r>
    </w:p>
    <w:p w:rsidR="003C260D" w:rsidRPr="003C260D" w:rsidRDefault="003C260D" w:rsidP="009B29F9">
      <w:pPr>
        <w:pStyle w:val="ListParagraph"/>
        <w:numPr>
          <w:ilvl w:val="0"/>
          <w:numId w:val="7"/>
        </w:numPr>
        <w:rPr>
          <w:lang w:val="en-US"/>
        </w:rPr>
      </w:pPr>
      <w:r w:rsidRPr="003C260D">
        <w:rPr>
          <w:lang w:val="en-US"/>
        </w:rPr>
        <w:t xml:space="preserve">The interest payments are fixed. However, Article 53 on page 14 of the Special Conditions gives </w:t>
      </w:r>
      <w:proofErr w:type="spellStart"/>
      <w:r w:rsidRPr="003C260D">
        <w:rPr>
          <w:lang w:val="en-US"/>
        </w:rPr>
        <w:t>MaxBank</w:t>
      </w:r>
      <w:proofErr w:type="spellEnd"/>
      <w:r w:rsidRPr="003C260D">
        <w:rPr>
          <w:lang w:val="en-US"/>
        </w:rPr>
        <w:t xml:space="preserve"> power to unilaterally raise the interest rate: "If the average inflation of the last 12 months exceeds 13%, the bank has a right to increase the interest rate to reflect the rising inflation". For information, the inflation has been within the band between 6%-9% for the last 5 years. </w:t>
      </w:r>
    </w:p>
    <w:p w:rsidR="003C260D" w:rsidRDefault="003C260D" w:rsidP="009B29F9">
      <w:pPr>
        <w:pStyle w:val="ListParagraph"/>
        <w:numPr>
          <w:ilvl w:val="0"/>
          <w:numId w:val="7"/>
        </w:numPr>
        <w:rPr>
          <w:lang w:val="en-US"/>
        </w:rPr>
      </w:pPr>
      <w:r w:rsidRPr="003C260D">
        <w:rPr>
          <w:lang w:val="en-US"/>
        </w:rPr>
        <w:t xml:space="preserve">The average interest rate for consumer loans of peer group is 32% and of the whole banking sector is 29%. </w:t>
      </w:r>
      <w:proofErr w:type="spellStart"/>
      <w:r w:rsidRPr="003C260D">
        <w:rPr>
          <w:lang w:val="en-US"/>
        </w:rPr>
        <w:t>MaxBank</w:t>
      </w:r>
      <w:proofErr w:type="spellEnd"/>
      <w:r w:rsidRPr="003C260D">
        <w:rPr>
          <w:lang w:val="en-US"/>
        </w:rPr>
        <w:t xml:space="preserve"> presents the following interest rate for its four variants of the </w:t>
      </w:r>
      <w:proofErr w:type="spellStart"/>
      <w:r w:rsidRPr="003C260D">
        <w:rPr>
          <w:lang w:val="en-US"/>
        </w:rPr>
        <w:t>SuperLoan</w:t>
      </w:r>
      <w:proofErr w:type="spellEnd"/>
      <w:r w:rsidRPr="003C260D">
        <w:rPr>
          <w:lang w:val="en-US"/>
        </w:rPr>
        <w:t>:</w:t>
      </w:r>
    </w:p>
    <w:p w:rsidR="003C260D" w:rsidRPr="003C260D" w:rsidRDefault="003C260D" w:rsidP="003C260D">
      <w:pPr>
        <w:ind w:left="72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3C260D" w:rsidRPr="003C260D" w:rsidTr="00EA6B99">
        <w:trPr>
          <w:trHeight w:val="300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Loan (USD)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Interest Rate</w:t>
            </w:r>
          </w:p>
        </w:tc>
        <w:tc>
          <w:tcPr>
            <w:tcW w:w="1584" w:type="dxa"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Term of Loan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Loan (USD)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Interest Rate</w:t>
            </w:r>
          </w:p>
        </w:tc>
        <w:tc>
          <w:tcPr>
            <w:tcW w:w="1584" w:type="dxa"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Term of Loan</w:t>
            </w:r>
          </w:p>
        </w:tc>
      </w:tr>
      <w:tr w:rsidR="003C260D" w:rsidRPr="003C260D" w:rsidTr="00EA6B99">
        <w:trPr>
          <w:trHeight w:val="300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20,000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60%</w:t>
            </w:r>
          </w:p>
        </w:tc>
        <w:tc>
          <w:tcPr>
            <w:tcW w:w="1584" w:type="dxa"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75,000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44.22%</w:t>
            </w:r>
          </w:p>
        </w:tc>
        <w:tc>
          <w:tcPr>
            <w:tcW w:w="1584" w:type="dxa"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20</w:t>
            </w:r>
          </w:p>
        </w:tc>
      </w:tr>
      <w:tr w:rsidR="003C260D" w:rsidRPr="003C260D" w:rsidTr="00EA6B99">
        <w:trPr>
          <w:trHeight w:val="300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50,000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51.07%</w:t>
            </w:r>
          </w:p>
        </w:tc>
        <w:tc>
          <w:tcPr>
            <w:tcW w:w="1584" w:type="dxa"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100,000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42.56%</w:t>
            </w:r>
          </w:p>
        </w:tc>
        <w:tc>
          <w:tcPr>
            <w:tcW w:w="1584" w:type="dxa"/>
          </w:tcPr>
          <w:p w:rsidR="003C260D" w:rsidRPr="003C260D" w:rsidRDefault="003C260D" w:rsidP="003C260D">
            <w:pPr>
              <w:spacing w:before="0" w:after="240" w:line="276" w:lineRule="auto"/>
              <w:rPr>
                <w:rFonts w:eastAsia="Calibri" w:cs="Times New Roman"/>
                <w:lang w:val="en-US"/>
              </w:rPr>
            </w:pPr>
            <w:r w:rsidRPr="003C260D">
              <w:rPr>
                <w:rFonts w:eastAsia="Calibri" w:cs="Times New Roman"/>
                <w:lang w:val="en-US"/>
              </w:rPr>
              <w:t>25</w:t>
            </w:r>
          </w:p>
        </w:tc>
      </w:tr>
    </w:tbl>
    <w:p w:rsidR="003C260D" w:rsidRPr="003C260D" w:rsidRDefault="003C260D" w:rsidP="003C260D">
      <w:pPr>
        <w:spacing w:before="0" w:after="120" w:line="276" w:lineRule="auto"/>
        <w:ind w:left="720"/>
        <w:rPr>
          <w:rFonts w:eastAsia="Calibri" w:cs="Times New Roman"/>
          <w:lang w:val="en-US"/>
        </w:rPr>
      </w:pPr>
    </w:p>
    <w:p w:rsidR="003C260D" w:rsidRPr="003C260D" w:rsidRDefault="003C260D" w:rsidP="003C260D">
      <w:pPr>
        <w:rPr>
          <w:lang w:val="en-US"/>
        </w:rPr>
      </w:pPr>
      <w:r w:rsidRPr="003C260D">
        <w:rPr>
          <w:lang w:val="en-US"/>
        </w:rPr>
        <w:t xml:space="preserve">When verifying the calculation of the interest rate (that should be presented in the form of an Annual Percentage Rate to cover all relevant costs), the supervisors found that </w:t>
      </w:r>
      <w:proofErr w:type="spellStart"/>
      <w:r w:rsidRPr="003C260D">
        <w:rPr>
          <w:lang w:val="en-US"/>
        </w:rPr>
        <w:t>MaxBank</w:t>
      </w:r>
      <w:proofErr w:type="spellEnd"/>
      <w:r w:rsidRPr="003C260D">
        <w:rPr>
          <w:lang w:val="en-US"/>
        </w:rPr>
        <w:t xml:space="preserve"> had not included the 5% loan tax and the 3% upfront fee into the calculation of APR.</w:t>
      </w:r>
    </w:p>
    <w:p w:rsidR="003C260D" w:rsidRPr="003C260D" w:rsidRDefault="003C260D" w:rsidP="003C260D">
      <w:pPr>
        <w:rPr>
          <w:lang w:val="en-US"/>
        </w:rPr>
      </w:pPr>
      <w:r w:rsidRPr="003C260D">
        <w:rPr>
          <w:lang w:val="en-US"/>
        </w:rPr>
        <w:t xml:space="preserve">For other findings see the </w:t>
      </w:r>
      <w:r w:rsidRPr="003C260D">
        <w:rPr>
          <w:i/>
          <w:lang w:val="en-US"/>
        </w:rPr>
        <w:t>Complaints Handling Team Activity</w:t>
      </w:r>
      <w:r w:rsidRPr="003C260D">
        <w:rPr>
          <w:lang w:val="en-US"/>
        </w:rPr>
        <w:t xml:space="preserve">. </w:t>
      </w:r>
    </w:p>
    <w:p w:rsidR="003C260D" w:rsidRPr="003C260D" w:rsidRDefault="003C260D" w:rsidP="003C260D">
      <w:pPr>
        <w:spacing w:before="0" w:after="240" w:line="276" w:lineRule="auto"/>
        <w:rPr>
          <w:rFonts w:eastAsia="Calibri" w:cs="Times New Roman"/>
          <w:lang w:val="en-US"/>
        </w:rPr>
      </w:pPr>
    </w:p>
    <w:p w:rsidR="003C260D" w:rsidRPr="003C260D" w:rsidRDefault="003C260D" w:rsidP="003C260D">
      <w:pPr>
        <w:rPr>
          <w:b/>
        </w:rPr>
      </w:pPr>
      <w:r w:rsidRPr="003C260D">
        <w:rPr>
          <w:b/>
        </w:rPr>
        <w:t xml:space="preserve">The findings of the on-site supervision included the following facts: </w:t>
      </w:r>
    </w:p>
    <w:p w:rsidR="003C260D" w:rsidRPr="003C260D" w:rsidRDefault="003C260D" w:rsidP="009B29F9">
      <w:pPr>
        <w:pStyle w:val="ListParagraph"/>
        <w:numPr>
          <w:ilvl w:val="0"/>
          <w:numId w:val="8"/>
        </w:numPr>
        <w:rPr>
          <w:lang w:val="en-US"/>
        </w:rPr>
      </w:pPr>
      <w:r w:rsidRPr="003C260D">
        <w:rPr>
          <w:lang w:val="en-US"/>
        </w:rPr>
        <w:t xml:space="preserve">No detailed evaluation of the risks that may arise from the </w:t>
      </w:r>
      <w:proofErr w:type="spellStart"/>
      <w:r w:rsidRPr="003C260D">
        <w:rPr>
          <w:lang w:val="en-US"/>
        </w:rPr>
        <w:t>SuperLoan</w:t>
      </w:r>
      <w:proofErr w:type="spellEnd"/>
      <w:r w:rsidRPr="003C260D">
        <w:rPr>
          <w:lang w:val="en-US"/>
        </w:rPr>
        <w:t xml:space="preserve"> was conducted.</w:t>
      </w:r>
    </w:p>
    <w:p w:rsidR="003C260D" w:rsidRPr="003C260D" w:rsidRDefault="003C260D" w:rsidP="009B29F9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 w:rsidRPr="003C260D">
        <w:rPr>
          <w:lang w:val="en-US"/>
        </w:rPr>
        <w:lastRenderedPageBreak/>
        <w:t>SuperLoan</w:t>
      </w:r>
      <w:proofErr w:type="spellEnd"/>
      <w:r w:rsidRPr="003C260D">
        <w:rPr>
          <w:lang w:val="en-US"/>
        </w:rPr>
        <w:t xml:space="preserve"> and </w:t>
      </w:r>
      <w:proofErr w:type="spellStart"/>
      <w:r w:rsidRPr="003C260D">
        <w:rPr>
          <w:lang w:val="en-US"/>
        </w:rPr>
        <w:t>SaveNow</w:t>
      </w:r>
      <w:proofErr w:type="spellEnd"/>
      <w:r w:rsidRPr="003C260D">
        <w:rPr>
          <w:lang w:val="en-US"/>
        </w:rPr>
        <w:t xml:space="preserve"> have not been evaluated by the compliance personnel of the bank before or after offering the product.</w:t>
      </w:r>
    </w:p>
    <w:p w:rsidR="003C260D" w:rsidRPr="003C260D" w:rsidRDefault="003C260D" w:rsidP="009B29F9">
      <w:pPr>
        <w:pStyle w:val="ListParagraph"/>
        <w:numPr>
          <w:ilvl w:val="0"/>
          <w:numId w:val="8"/>
        </w:numPr>
        <w:rPr>
          <w:lang w:val="en-US"/>
        </w:rPr>
      </w:pPr>
      <w:r w:rsidRPr="003C260D">
        <w:rPr>
          <w:lang w:val="en-US"/>
        </w:rPr>
        <w:t xml:space="preserve">Information about complaints concerning </w:t>
      </w:r>
      <w:proofErr w:type="spellStart"/>
      <w:r w:rsidRPr="003C260D">
        <w:rPr>
          <w:lang w:val="en-US"/>
        </w:rPr>
        <w:t>SuperLoan</w:t>
      </w:r>
      <w:proofErr w:type="spellEnd"/>
      <w:r w:rsidRPr="003C260D">
        <w:rPr>
          <w:lang w:val="en-US"/>
        </w:rPr>
        <w:t xml:space="preserve"> has not been presented to the management board and no action plan to tackle the issue has been taken.</w:t>
      </w:r>
    </w:p>
    <w:p w:rsidR="003C260D" w:rsidRPr="003C260D" w:rsidRDefault="003C260D" w:rsidP="009B29F9">
      <w:pPr>
        <w:pStyle w:val="ListParagraph"/>
        <w:numPr>
          <w:ilvl w:val="0"/>
          <w:numId w:val="8"/>
        </w:numPr>
        <w:rPr>
          <w:lang w:val="en-US"/>
        </w:rPr>
      </w:pPr>
      <w:r w:rsidRPr="003C260D">
        <w:rPr>
          <w:lang w:val="en-US"/>
        </w:rPr>
        <w:t xml:space="preserve">64% of the consumers who got </w:t>
      </w:r>
      <w:proofErr w:type="spellStart"/>
      <w:r w:rsidRPr="003C260D">
        <w:rPr>
          <w:lang w:val="en-US"/>
        </w:rPr>
        <w:t>SuperLoan</w:t>
      </w:r>
      <w:proofErr w:type="spellEnd"/>
      <w:r w:rsidRPr="003C260D">
        <w:rPr>
          <w:lang w:val="en-US"/>
        </w:rPr>
        <w:t xml:space="preserve"> were scored by the bank's internal algorithm without consulting the National Credit Bureau.</w:t>
      </w:r>
    </w:p>
    <w:p w:rsidR="003C260D" w:rsidRPr="003C260D" w:rsidRDefault="003C260D" w:rsidP="009B29F9">
      <w:pPr>
        <w:pStyle w:val="ListParagraph"/>
        <w:numPr>
          <w:ilvl w:val="0"/>
          <w:numId w:val="8"/>
        </w:numPr>
        <w:rPr>
          <w:lang w:val="en-US"/>
        </w:rPr>
      </w:pPr>
      <w:r w:rsidRPr="003C260D">
        <w:rPr>
          <w:lang w:val="en-US"/>
        </w:rPr>
        <w:t xml:space="preserve">32% of the consumers who got </w:t>
      </w:r>
      <w:proofErr w:type="spellStart"/>
      <w:r w:rsidRPr="003C260D">
        <w:rPr>
          <w:lang w:val="en-US"/>
        </w:rPr>
        <w:t>SuperLoan</w:t>
      </w:r>
      <w:proofErr w:type="spellEnd"/>
      <w:r w:rsidRPr="003C260D">
        <w:rPr>
          <w:lang w:val="en-US"/>
        </w:rPr>
        <w:t xml:space="preserve"> have no standard agreement signed with </w:t>
      </w:r>
      <w:proofErr w:type="spellStart"/>
      <w:r w:rsidRPr="003C260D">
        <w:rPr>
          <w:lang w:val="en-US"/>
        </w:rPr>
        <w:t>MaxBank</w:t>
      </w:r>
      <w:proofErr w:type="spellEnd"/>
      <w:r w:rsidRPr="003C260D">
        <w:rPr>
          <w:lang w:val="en-US"/>
        </w:rPr>
        <w:t xml:space="preserve"> on file and their files show no proof of disclosure information provided.</w:t>
      </w:r>
    </w:p>
    <w:p w:rsidR="003C260D" w:rsidRPr="003C260D" w:rsidRDefault="003C260D" w:rsidP="009B29F9">
      <w:pPr>
        <w:pStyle w:val="ListParagraph"/>
        <w:numPr>
          <w:ilvl w:val="0"/>
          <w:numId w:val="8"/>
        </w:numPr>
        <w:rPr>
          <w:lang w:val="en-US"/>
        </w:rPr>
      </w:pPr>
      <w:r w:rsidRPr="003C260D">
        <w:rPr>
          <w:lang w:val="en-US"/>
        </w:rPr>
        <w:t>While examining the customer files, supervisors did not find any payment plans and acknowledgments of payments received and any document about important terms and conditions in 27% of the files.</w:t>
      </w:r>
    </w:p>
    <w:p w:rsidR="003C260D" w:rsidRPr="003C260D" w:rsidRDefault="003C260D" w:rsidP="009B29F9">
      <w:pPr>
        <w:pStyle w:val="ListParagraph"/>
        <w:numPr>
          <w:ilvl w:val="0"/>
          <w:numId w:val="8"/>
        </w:numPr>
        <w:rPr>
          <w:lang w:val="en-US"/>
        </w:rPr>
      </w:pPr>
      <w:r w:rsidRPr="003C260D">
        <w:rPr>
          <w:lang w:val="en-US"/>
        </w:rPr>
        <w:t xml:space="preserve">Every sales person – </w:t>
      </w:r>
      <w:proofErr w:type="spellStart"/>
      <w:r w:rsidRPr="003C260D">
        <w:rPr>
          <w:lang w:val="en-US"/>
        </w:rPr>
        <w:t>MaxBank’s</w:t>
      </w:r>
      <w:proofErr w:type="spellEnd"/>
      <w:r w:rsidRPr="003C260D">
        <w:rPr>
          <w:lang w:val="en-US"/>
        </w:rPr>
        <w:t xml:space="preserve"> employees at branches – has target amounts for </w:t>
      </w:r>
      <w:proofErr w:type="spellStart"/>
      <w:r w:rsidRPr="003C260D">
        <w:rPr>
          <w:lang w:val="en-US"/>
        </w:rPr>
        <w:t>SuperLoan</w:t>
      </w:r>
      <w:proofErr w:type="spellEnd"/>
      <w:r w:rsidRPr="003C260D">
        <w:rPr>
          <w:lang w:val="en-US"/>
        </w:rPr>
        <w:t xml:space="preserve"> and </w:t>
      </w:r>
      <w:proofErr w:type="spellStart"/>
      <w:r w:rsidRPr="003C260D">
        <w:rPr>
          <w:lang w:val="en-US"/>
        </w:rPr>
        <w:t>SaveNow</w:t>
      </w:r>
      <w:proofErr w:type="spellEnd"/>
      <w:r w:rsidRPr="003C260D">
        <w:rPr>
          <w:lang w:val="en-US"/>
        </w:rPr>
        <w:t xml:space="preserve"> with salary being lowered by 35% if the individual target is not met and by 20% if the branch-wide target is not met. For overreaching the target amount the individual sales agent will receive a bonus of 35-70% of monthly salary. The bonuses and maluses are based only on the number and volume of new contracts, further life of the new contracts has no effect. (For remuneration of third-party distributors see the information about the bank above.)</w:t>
      </w:r>
    </w:p>
    <w:p w:rsidR="003C260D" w:rsidRPr="003C260D" w:rsidRDefault="003C260D" w:rsidP="003C260D">
      <w:pPr>
        <w:rPr>
          <w:b/>
          <w:lang w:val="en-US"/>
        </w:rPr>
      </w:pPr>
      <w:r w:rsidRPr="003C260D">
        <w:rPr>
          <w:b/>
          <w:lang w:val="en-US"/>
        </w:rPr>
        <w:t xml:space="preserve">The mystery shopping has shown the following: </w:t>
      </w:r>
    </w:p>
    <w:p w:rsidR="003C260D" w:rsidRPr="003C260D" w:rsidRDefault="003C260D" w:rsidP="009B29F9">
      <w:pPr>
        <w:pStyle w:val="ListParagraph"/>
        <w:numPr>
          <w:ilvl w:val="0"/>
          <w:numId w:val="9"/>
        </w:numPr>
        <w:rPr>
          <w:lang w:val="en-US"/>
        </w:rPr>
      </w:pPr>
      <w:r w:rsidRPr="003C260D">
        <w:rPr>
          <w:lang w:val="en-US"/>
        </w:rPr>
        <w:t xml:space="preserve">The monthly payment is the main sales point for </w:t>
      </w:r>
      <w:proofErr w:type="spellStart"/>
      <w:r w:rsidRPr="003C260D">
        <w:rPr>
          <w:lang w:val="en-US"/>
        </w:rPr>
        <w:t>SuperLoan</w:t>
      </w:r>
      <w:proofErr w:type="spellEnd"/>
      <w:r w:rsidRPr="003C260D">
        <w:rPr>
          <w:lang w:val="en-US"/>
        </w:rPr>
        <w:t xml:space="preserve">. </w:t>
      </w:r>
    </w:p>
    <w:p w:rsidR="003C260D" w:rsidRPr="003C260D" w:rsidRDefault="003C260D" w:rsidP="009B29F9">
      <w:pPr>
        <w:pStyle w:val="ListParagraph"/>
        <w:numPr>
          <w:ilvl w:val="0"/>
          <w:numId w:val="9"/>
        </w:numPr>
        <w:rPr>
          <w:lang w:val="en-US"/>
        </w:rPr>
      </w:pPr>
      <w:r w:rsidRPr="003C260D">
        <w:rPr>
          <w:lang w:val="en-US"/>
        </w:rPr>
        <w:t xml:space="preserve">Customers that ask about APR are told that it is an irrelevant calculation and that customers should focus on how much they could borrow based on their monthly repayment ability. </w:t>
      </w:r>
    </w:p>
    <w:p w:rsidR="003C260D" w:rsidRPr="003C260D" w:rsidRDefault="003C260D" w:rsidP="009B29F9">
      <w:pPr>
        <w:pStyle w:val="ListParagraph"/>
        <w:numPr>
          <w:ilvl w:val="0"/>
          <w:numId w:val="9"/>
        </w:numPr>
        <w:rPr>
          <w:lang w:val="en-US"/>
        </w:rPr>
      </w:pPr>
      <w:r w:rsidRPr="003C260D">
        <w:rPr>
          <w:lang w:val="en-US"/>
        </w:rPr>
        <w:t xml:space="preserve">The sales agents accept documentation from customers without any verification of employment or salary. </w:t>
      </w:r>
    </w:p>
    <w:p w:rsidR="003C260D" w:rsidRPr="003C260D" w:rsidRDefault="003C260D" w:rsidP="009B29F9">
      <w:pPr>
        <w:pStyle w:val="ListParagraph"/>
        <w:numPr>
          <w:ilvl w:val="0"/>
          <w:numId w:val="9"/>
        </w:numPr>
        <w:rPr>
          <w:lang w:val="en-US"/>
        </w:rPr>
      </w:pPr>
      <w:r w:rsidRPr="003C260D">
        <w:rPr>
          <w:lang w:val="en-US"/>
        </w:rPr>
        <w:t xml:space="preserve">For customers interested in the </w:t>
      </w:r>
      <w:proofErr w:type="spellStart"/>
      <w:r w:rsidRPr="003C260D">
        <w:rPr>
          <w:lang w:val="en-US"/>
        </w:rPr>
        <w:t>SaveNow</w:t>
      </w:r>
      <w:proofErr w:type="spellEnd"/>
      <w:r w:rsidRPr="003C260D">
        <w:rPr>
          <w:lang w:val="en-US"/>
        </w:rPr>
        <w:t xml:space="preserve"> account the sales agents provide a model of their returns, disregarding the monthly account maintenance fee, any other applicable fees as well as the 15% tax on interest returns. </w:t>
      </w:r>
    </w:p>
    <w:p w:rsidR="003C260D" w:rsidRDefault="003C260D">
      <w:pPr>
        <w:spacing w:before="0"/>
        <w:jc w:val="left"/>
        <w:rPr>
          <w:rFonts w:eastAsia="Calibri" w:cs="Times New Roman"/>
          <w:b/>
          <w:lang w:val="en-US"/>
        </w:rPr>
      </w:pPr>
    </w:p>
    <w:p w:rsidR="003C260D" w:rsidRPr="003C260D" w:rsidRDefault="003C260D" w:rsidP="003C260D">
      <w:pPr>
        <w:pStyle w:val="Heading3"/>
      </w:pPr>
      <w:r w:rsidRPr="003C260D">
        <w:t>Questions for Participants</w:t>
      </w:r>
    </w:p>
    <w:p w:rsidR="003C260D" w:rsidRPr="003C260D" w:rsidRDefault="003C260D" w:rsidP="009B29F9">
      <w:pPr>
        <w:pStyle w:val="ListParagraph"/>
        <w:numPr>
          <w:ilvl w:val="0"/>
          <w:numId w:val="10"/>
        </w:numPr>
        <w:rPr>
          <w:lang w:val="en-US"/>
        </w:rPr>
      </w:pPr>
      <w:r w:rsidRPr="003C260D">
        <w:rPr>
          <w:lang w:val="en-US"/>
        </w:rPr>
        <w:t>Prioritize the identified findings. What is the most serious issue identified? What is the most urgent issue?</w:t>
      </w:r>
    </w:p>
    <w:p w:rsidR="003C260D" w:rsidRPr="003C260D" w:rsidRDefault="003C260D" w:rsidP="009B29F9">
      <w:pPr>
        <w:pStyle w:val="ListParagraph"/>
        <w:numPr>
          <w:ilvl w:val="0"/>
          <w:numId w:val="10"/>
        </w:numPr>
        <w:rPr>
          <w:lang w:val="en-US"/>
        </w:rPr>
      </w:pPr>
      <w:r w:rsidRPr="003C260D">
        <w:rPr>
          <w:lang w:val="en-US"/>
        </w:rPr>
        <w:t>What kind of enforcement actions should be applied and how would you monitor their implementation?</w:t>
      </w:r>
    </w:p>
    <w:p w:rsidR="003C260D" w:rsidRPr="003C260D" w:rsidRDefault="003C260D" w:rsidP="009B29F9">
      <w:pPr>
        <w:pStyle w:val="ListParagraph"/>
        <w:numPr>
          <w:ilvl w:val="0"/>
          <w:numId w:val="10"/>
        </w:numPr>
        <w:rPr>
          <w:lang w:val="en-US"/>
        </w:rPr>
      </w:pPr>
      <w:r w:rsidRPr="003C260D">
        <w:rPr>
          <w:lang w:val="en-US"/>
        </w:rPr>
        <w:t xml:space="preserve">Are there any authorities that should be consulted with respect to or informed </w:t>
      </w:r>
      <w:proofErr w:type="gramStart"/>
      <w:r w:rsidRPr="003C260D">
        <w:rPr>
          <w:lang w:val="en-US"/>
        </w:rPr>
        <w:t>about</w:t>
      </w:r>
      <w:proofErr w:type="gramEnd"/>
      <w:r w:rsidRPr="003C260D">
        <w:rPr>
          <w:lang w:val="en-US"/>
        </w:rPr>
        <w:t xml:space="preserve"> the planned enforcement actions?</w:t>
      </w:r>
    </w:p>
    <w:p w:rsidR="003C260D" w:rsidRPr="003B5451" w:rsidRDefault="003C260D" w:rsidP="003C260D">
      <w:pPr>
        <w:pStyle w:val="ListParagraph"/>
        <w:keepNext/>
        <w:keepLines/>
        <w:numPr>
          <w:ilvl w:val="0"/>
          <w:numId w:val="10"/>
        </w:numPr>
        <w:spacing w:before="0" w:after="200" w:line="276" w:lineRule="auto"/>
        <w:jc w:val="left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en-US"/>
        </w:rPr>
      </w:pPr>
      <w:r w:rsidRPr="003B5451">
        <w:rPr>
          <w:lang w:val="en-US"/>
        </w:rPr>
        <w:t xml:space="preserve">Which of the enforcement actions should be publicized and how should they be communicated for maximum "industry guidance" and "customer education" effects? </w:t>
      </w:r>
    </w:p>
    <w:sectPr w:rsidR="003C260D" w:rsidRPr="003B5451" w:rsidSect="006B3215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1440" w:right="1260" w:bottom="1530" w:left="810" w:header="709" w:footer="1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8B" w:rsidRDefault="00A2648B" w:rsidP="00CF27E3">
      <w:pPr>
        <w:spacing w:before="0"/>
      </w:pPr>
      <w:r>
        <w:separator/>
      </w:r>
    </w:p>
  </w:endnote>
  <w:endnote w:type="continuationSeparator" w:id="0">
    <w:p w:rsidR="00A2648B" w:rsidRDefault="00A2648B" w:rsidP="00CF27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E4" w:rsidRPr="006F0408" w:rsidRDefault="00BA06E4" w:rsidP="00772CE0">
    <w:pPr>
      <w:pStyle w:val="Footer"/>
      <w:framePr w:wrap="around" w:vAnchor="text" w:hAnchor="margin" w:xAlign="right" w:y="1"/>
      <w:rPr>
        <w:rStyle w:val="PageNumber"/>
        <w:color w:val="FFFFFF" w:themeColor="background1"/>
      </w:rPr>
    </w:pPr>
    <w:r w:rsidRPr="006F0408">
      <w:rPr>
        <w:rStyle w:val="PageNumber"/>
        <w:color w:val="FFFFFF" w:themeColor="background1"/>
      </w:rPr>
      <w:fldChar w:fldCharType="begin"/>
    </w:r>
    <w:r w:rsidRPr="006F0408">
      <w:rPr>
        <w:rStyle w:val="PageNumber"/>
        <w:color w:val="FFFFFF" w:themeColor="background1"/>
      </w:rPr>
      <w:instrText xml:space="preserve">PAGE  </w:instrText>
    </w:r>
    <w:r w:rsidRPr="006F0408">
      <w:rPr>
        <w:rStyle w:val="PageNumber"/>
        <w:color w:val="FFFFFF" w:themeColor="background1"/>
      </w:rPr>
      <w:fldChar w:fldCharType="separate"/>
    </w:r>
    <w:r>
      <w:rPr>
        <w:rStyle w:val="PageNumber"/>
        <w:noProof/>
        <w:color w:val="FFFFFF" w:themeColor="background1"/>
      </w:rPr>
      <w:t>1</w:t>
    </w:r>
    <w:r w:rsidRPr="006F0408">
      <w:rPr>
        <w:rStyle w:val="PageNumber"/>
        <w:color w:val="FFFFFF" w:themeColor="background1"/>
      </w:rPr>
      <w:fldChar w:fldCharType="end"/>
    </w:r>
  </w:p>
  <w:p w:rsidR="00BA06E4" w:rsidRDefault="00BA06E4" w:rsidP="00776EFE">
    <w:pPr>
      <w:pStyle w:val="Footer"/>
      <w:ind w:right="360"/>
    </w:pPr>
    <w:r>
      <w:t>[Type footer if any]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8B" w:rsidRDefault="00A2648B" w:rsidP="00CF27E3">
      <w:pPr>
        <w:spacing w:before="0"/>
      </w:pPr>
      <w:r>
        <w:separator/>
      </w:r>
    </w:p>
  </w:footnote>
  <w:footnote w:type="continuationSeparator" w:id="0">
    <w:p w:rsidR="00A2648B" w:rsidRDefault="00A2648B" w:rsidP="00CF27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E4" w:rsidRDefault="00A2648B" w:rsidP="00BC0B8C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en-US"/>
      </w:rPr>
      <w:pict w14:anchorId="46FAC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left:0;text-align:left;margin-left:0;margin-top:0;width:611.9pt;height:791.9pt;z-index:-251651072;mso-wrap-edited:f;mso-position-horizontal:center;mso-position-horizontal-relative:margin;mso-position-vertical:center;mso-position-vertical-relative:margin" wrapcoords="-26 20454 -26 21559 21600 21559 21600 20454 -26 20454">
          <v:imagedata r:id="rId1" o:title="document background"/>
          <w10:wrap anchorx="margin" anchory="margin"/>
        </v:shape>
      </w:pict>
    </w:r>
    <w:r>
      <w:rPr>
        <w:noProof/>
        <w:lang w:val="en-US"/>
      </w:rPr>
      <w:pict w14:anchorId="1E389501">
        <v:shape id="WordPictureWatermark5" o:spid="_x0000_s2059" type="#_x0000_t75" style="position:absolute;left:0;text-align:left;margin-left:0;margin-top:0;width:611.9pt;height:791.9pt;z-index:-251654144;mso-wrap-edited:f;mso-position-horizontal:center;mso-position-horizontal-relative:margin;mso-position-vertical:center;mso-position-vertical-relative:margin" wrapcoords="-26 20106 -26 21559 21600 21559 21600 20106 -26 20106">
          <v:imagedata r:id="rId2" o:title="document background 2"/>
          <w10:wrap anchorx="margin" anchory="margin"/>
        </v:shape>
      </w:pict>
    </w:r>
    <w:r w:rsidR="00BA06E4">
      <w:rPr>
        <w:rStyle w:val="PageNumber"/>
      </w:rPr>
      <w:fldChar w:fldCharType="begin"/>
    </w:r>
    <w:r w:rsidR="00BA06E4">
      <w:rPr>
        <w:rStyle w:val="PageNumber"/>
      </w:rPr>
      <w:instrText xml:space="preserve">PAGE  </w:instrText>
    </w:r>
    <w:r w:rsidR="00BA06E4">
      <w:rPr>
        <w:rStyle w:val="PageNumber"/>
      </w:rPr>
      <w:fldChar w:fldCharType="end"/>
    </w:r>
  </w:p>
  <w:p w:rsidR="00BA06E4" w:rsidRDefault="00BA06E4" w:rsidP="006D314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E4" w:rsidRPr="007156D6" w:rsidRDefault="00BA06E4" w:rsidP="009C43A1">
    <w:pPr>
      <w:pStyle w:val="Header"/>
      <w:framePr w:w="634" w:wrap="around" w:vAnchor="page" w:hAnchor="page" w:x="10618" w:y="15301" w:anchorLock="1"/>
      <w:ind w:right="-11"/>
      <w:rPr>
        <w:rStyle w:val="PageNumber"/>
        <w:color w:val="FFFFFF" w:themeColor="background1"/>
      </w:rPr>
    </w:pPr>
    <w:r w:rsidRPr="007156D6">
      <w:rPr>
        <w:rStyle w:val="PageNumber"/>
        <w:color w:val="FFFFFF" w:themeColor="background1"/>
      </w:rPr>
      <w:fldChar w:fldCharType="begin"/>
    </w:r>
    <w:r w:rsidRPr="007156D6">
      <w:rPr>
        <w:rStyle w:val="PageNumber"/>
        <w:color w:val="FFFFFF" w:themeColor="background1"/>
      </w:rPr>
      <w:instrText xml:space="preserve">PAGE  </w:instrText>
    </w:r>
    <w:r w:rsidRPr="007156D6">
      <w:rPr>
        <w:rStyle w:val="PageNumber"/>
        <w:color w:val="FFFFFF" w:themeColor="background1"/>
      </w:rPr>
      <w:fldChar w:fldCharType="separate"/>
    </w:r>
    <w:r w:rsidR="003B5451">
      <w:rPr>
        <w:rStyle w:val="PageNumber"/>
        <w:noProof/>
        <w:color w:val="FFFFFF" w:themeColor="background1"/>
      </w:rPr>
      <w:t>1</w:t>
    </w:r>
    <w:r w:rsidRPr="007156D6">
      <w:rPr>
        <w:rStyle w:val="PageNumber"/>
        <w:color w:val="FFFFFF" w:themeColor="background1"/>
      </w:rPr>
      <w:fldChar w:fldCharType="end"/>
    </w:r>
  </w:p>
  <w:p w:rsidR="00BA06E4" w:rsidRPr="00F83141" w:rsidRDefault="00A2648B" w:rsidP="00F83141">
    <w:pPr>
      <w:pStyle w:val="Header"/>
    </w:pPr>
    <w:r>
      <w:rPr>
        <w:noProof/>
        <w:color w:val="FFFFFF" w:themeColor="background1"/>
        <w:lang w:val="en-US"/>
      </w:rPr>
      <w:pict w14:anchorId="7BB91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left:0;text-align:left;margin-left:0;margin-top:0;width:611.9pt;height:791.9pt;z-index:-251652096;mso-wrap-edited:f;mso-position-horizontal:absolute;mso-position-horizontal-relative:page;mso-position-vertical:absolute;mso-position-vertical-relative:page" wrapcoords="-26 20454 -26 21559 21600 21559 21600 20454 -26 20454">
          <v:imagedata r:id="rId1" o:title="document background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E4" w:rsidRDefault="00A2648B" w:rsidP="00BC0B8C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en-US"/>
      </w:rPr>
      <w:pict w14:anchorId="071F0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left:0;text-align:left;margin-left:0;margin-top:0;width:611.9pt;height:791.9pt;z-index:-251650048;mso-wrap-edited:f;mso-position-horizontal:center;mso-position-horizontal-relative:margin;mso-position-vertical:center;mso-position-vertical-relative:margin" wrapcoords="-26 20454 -26 21559 21600 21559 21600 20454 -26 20454">
          <v:imagedata r:id="rId1" o:title="document background"/>
          <w10:wrap anchorx="margin" anchory="margin"/>
        </v:shape>
      </w:pict>
    </w:r>
    <w:r>
      <w:rPr>
        <w:noProof/>
        <w:lang w:val="en-US"/>
      </w:rPr>
      <w:pict w14:anchorId="4C440F9A">
        <v:shape id="WordPictureWatermark6" o:spid="_x0000_s2060" type="#_x0000_t75" style="position:absolute;left:0;text-align:left;margin-left:0;margin-top:0;width:611.9pt;height:791.9pt;z-index:-251653120;mso-wrap-edited:f;mso-position-horizontal:center;mso-position-horizontal-relative:margin;mso-position-vertical:center;mso-position-vertical-relative:margin" wrapcoords="-26 20106 -26 21559 21600 21559 21600 20106 -26 20106">
          <v:imagedata r:id="rId2" o:title="document background 2"/>
          <w10:wrap anchorx="margin" anchory="margin"/>
        </v:shape>
      </w:pict>
    </w:r>
    <w:r w:rsidR="00BA06E4">
      <w:rPr>
        <w:rStyle w:val="PageNumber"/>
      </w:rPr>
      <w:fldChar w:fldCharType="begin"/>
    </w:r>
    <w:r w:rsidR="00BA06E4">
      <w:rPr>
        <w:rStyle w:val="PageNumber"/>
      </w:rPr>
      <w:instrText xml:space="preserve">PAGE  </w:instrText>
    </w:r>
    <w:r w:rsidR="00BA06E4">
      <w:rPr>
        <w:rStyle w:val="PageNumber"/>
      </w:rPr>
      <w:fldChar w:fldCharType="separate"/>
    </w:r>
    <w:r w:rsidR="00BA06E4">
      <w:rPr>
        <w:rStyle w:val="PageNumber"/>
        <w:noProof/>
      </w:rPr>
      <w:t>1</w:t>
    </w:r>
    <w:r w:rsidR="00BA06E4">
      <w:rPr>
        <w:rStyle w:val="PageNumber"/>
      </w:rPr>
      <w:fldChar w:fldCharType="end"/>
    </w:r>
  </w:p>
  <w:p w:rsidR="00BA06E4" w:rsidRDefault="00BA06E4" w:rsidP="00772CE0">
    <w:pPr>
      <w:pStyle w:val="Header"/>
      <w:ind w:right="360"/>
    </w:pPr>
    <w:r>
      <w:t>Header/Document 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1A2"/>
    <w:multiLevelType w:val="hybridMultilevel"/>
    <w:tmpl w:val="88C690DE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A7"/>
    <w:multiLevelType w:val="hybridMultilevel"/>
    <w:tmpl w:val="B1407630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2242"/>
    <w:multiLevelType w:val="hybridMultilevel"/>
    <w:tmpl w:val="C934831A"/>
    <w:lvl w:ilvl="0" w:tplc="F42CD5A0">
      <w:start w:val="1"/>
      <w:numFmt w:val="decimal"/>
      <w:pStyle w:val="Numbered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A33"/>
    <w:multiLevelType w:val="hybridMultilevel"/>
    <w:tmpl w:val="A65A5336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1AB"/>
    <w:multiLevelType w:val="hybridMultilevel"/>
    <w:tmpl w:val="C3A4F930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65A4"/>
    <w:multiLevelType w:val="hybridMultilevel"/>
    <w:tmpl w:val="105CE65C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1295C"/>
    <w:multiLevelType w:val="hybridMultilevel"/>
    <w:tmpl w:val="D9E6D3AE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5FD8"/>
    <w:multiLevelType w:val="hybridMultilevel"/>
    <w:tmpl w:val="5A8660B2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98B"/>
    <w:multiLevelType w:val="hybridMultilevel"/>
    <w:tmpl w:val="CECAA092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C461B"/>
    <w:multiLevelType w:val="hybridMultilevel"/>
    <w:tmpl w:val="8EA83698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5CA8"/>
    <w:multiLevelType w:val="hybridMultilevel"/>
    <w:tmpl w:val="DED2C4F8"/>
    <w:lvl w:ilvl="0" w:tplc="FFCA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4012A"/>
    <w:multiLevelType w:val="hybridMultilevel"/>
    <w:tmpl w:val="D4AE902C"/>
    <w:lvl w:ilvl="0" w:tplc="882433D8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D0"/>
    <w:rsid w:val="0000320A"/>
    <w:rsid w:val="0001302A"/>
    <w:rsid w:val="00065BCF"/>
    <w:rsid w:val="000C1278"/>
    <w:rsid w:val="001623F0"/>
    <w:rsid w:val="00172630"/>
    <w:rsid w:val="00185883"/>
    <w:rsid w:val="001C0258"/>
    <w:rsid w:val="001C404E"/>
    <w:rsid w:val="001D4F78"/>
    <w:rsid w:val="001F1F3E"/>
    <w:rsid w:val="00231FEA"/>
    <w:rsid w:val="00263D4C"/>
    <w:rsid w:val="002F11EF"/>
    <w:rsid w:val="002F2EE7"/>
    <w:rsid w:val="003343A4"/>
    <w:rsid w:val="003A2126"/>
    <w:rsid w:val="003B5451"/>
    <w:rsid w:val="003C260D"/>
    <w:rsid w:val="003C4C08"/>
    <w:rsid w:val="0040775E"/>
    <w:rsid w:val="0042133B"/>
    <w:rsid w:val="0043438B"/>
    <w:rsid w:val="00445E97"/>
    <w:rsid w:val="004B4943"/>
    <w:rsid w:val="004C5197"/>
    <w:rsid w:val="004C6D30"/>
    <w:rsid w:val="004F72E4"/>
    <w:rsid w:val="00505698"/>
    <w:rsid w:val="00516ECA"/>
    <w:rsid w:val="00557DCB"/>
    <w:rsid w:val="00584A89"/>
    <w:rsid w:val="005A6C7C"/>
    <w:rsid w:val="005C7455"/>
    <w:rsid w:val="005F1876"/>
    <w:rsid w:val="005F5EE4"/>
    <w:rsid w:val="006017C0"/>
    <w:rsid w:val="00637D4B"/>
    <w:rsid w:val="00692882"/>
    <w:rsid w:val="006B3215"/>
    <w:rsid w:val="006D3148"/>
    <w:rsid w:val="006F0408"/>
    <w:rsid w:val="007156D6"/>
    <w:rsid w:val="00716157"/>
    <w:rsid w:val="00725F46"/>
    <w:rsid w:val="0075007C"/>
    <w:rsid w:val="007531B2"/>
    <w:rsid w:val="00772CE0"/>
    <w:rsid w:val="00776EFE"/>
    <w:rsid w:val="00795755"/>
    <w:rsid w:val="00797D09"/>
    <w:rsid w:val="007E05E4"/>
    <w:rsid w:val="007E73D0"/>
    <w:rsid w:val="008B113E"/>
    <w:rsid w:val="00964CFE"/>
    <w:rsid w:val="009A1AFB"/>
    <w:rsid w:val="009B29F9"/>
    <w:rsid w:val="009C43A1"/>
    <w:rsid w:val="00A179D3"/>
    <w:rsid w:val="00A2648B"/>
    <w:rsid w:val="00A5428D"/>
    <w:rsid w:val="00A56EC3"/>
    <w:rsid w:val="00AC7BCC"/>
    <w:rsid w:val="00B00494"/>
    <w:rsid w:val="00B1660A"/>
    <w:rsid w:val="00B17C48"/>
    <w:rsid w:val="00B337CC"/>
    <w:rsid w:val="00B76667"/>
    <w:rsid w:val="00B8540F"/>
    <w:rsid w:val="00BA06E4"/>
    <w:rsid w:val="00BB1FFD"/>
    <w:rsid w:val="00BC0B8C"/>
    <w:rsid w:val="00BD2EA1"/>
    <w:rsid w:val="00C2636C"/>
    <w:rsid w:val="00C76ED2"/>
    <w:rsid w:val="00C80F45"/>
    <w:rsid w:val="00C91A9D"/>
    <w:rsid w:val="00CE3063"/>
    <w:rsid w:val="00CF27E3"/>
    <w:rsid w:val="00D02B55"/>
    <w:rsid w:val="00D07195"/>
    <w:rsid w:val="00D46605"/>
    <w:rsid w:val="00D57DA4"/>
    <w:rsid w:val="00D67157"/>
    <w:rsid w:val="00D77B9F"/>
    <w:rsid w:val="00D82E43"/>
    <w:rsid w:val="00D872E1"/>
    <w:rsid w:val="00D94025"/>
    <w:rsid w:val="00DC5F9C"/>
    <w:rsid w:val="00DD2A05"/>
    <w:rsid w:val="00E24271"/>
    <w:rsid w:val="00F101B8"/>
    <w:rsid w:val="00F33C50"/>
    <w:rsid w:val="00F57124"/>
    <w:rsid w:val="00F81D52"/>
    <w:rsid w:val="00F81FB3"/>
    <w:rsid w:val="00F83141"/>
    <w:rsid w:val="00FB527A"/>
    <w:rsid w:val="00FB53A1"/>
    <w:rsid w:val="00FB7B2E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efaultImageDpi w14:val="300"/>
  <w15:docId w15:val="{1E3BB4D4-6D27-43C0-8048-CB6FCDFA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4C"/>
    <w:pPr>
      <w:spacing w:before="240"/>
      <w:jc w:val="both"/>
    </w:pPr>
    <w:rPr>
      <w:rFonts w:ascii="Times New Roman" w:hAnsi="Times New Roman"/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63D4C"/>
    <w:pPr>
      <w:keepNext/>
      <w:keepLines/>
      <w:spacing w:before="360"/>
      <w:jc w:val="left"/>
      <w:outlineLvl w:val="0"/>
    </w:pPr>
    <w:rPr>
      <w:rFonts w:ascii="Arial" w:eastAsiaTheme="majorEastAsia" w:hAnsi="Arial" w:cstheme="majorBidi"/>
      <w:caps/>
      <w:color w:val="595959" w:themeColor="text1" w:themeTint="A6"/>
      <w:sz w:val="34"/>
      <w:szCs w:val="3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63D4C"/>
    <w:pPr>
      <w:keepNext/>
      <w:keepLines/>
      <w:jc w:val="left"/>
      <w:outlineLvl w:val="1"/>
    </w:pPr>
    <w:rPr>
      <w:rFonts w:ascii="Arial" w:eastAsiaTheme="majorEastAsia" w:hAnsi="Arial" w:cstheme="majorBidi"/>
      <w:caps/>
      <w:color w:val="4F6228" w:themeColor="accent3" w:themeShade="8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63D4C"/>
    <w:pPr>
      <w:keepNext/>
      <w:keepLines/>
      <w:jc w:val="left"/>
      <w:outlineLvl w:val="2"/>
    </w:pPr>
    <w:rPr>
      <w:rFonts w:ascii="Arial" w:eastAsiaTheme="majorEastAsia" w:hAnsi="Arial" w:cstheme="majorBidi"/>
      <w:caps/>
      <w:color w:val="365F91" w:themeColor="accent1" w:themeShade="BF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63D4C"/>
    <w:pPr>
      <w:keepNext/>
      <w:keepLines/>
      <w:jc w:val="left"/>
      <w:outlineLvl w:val="3"/>
    </w:pPr>
    <w:rPr>
      <w:rFonts w:ascii="Arial" w:eastAsiaTheme="majorEastAsia" w:hAnsi="Arial" w:cstheme="majorBidi"/>
      <w:caps/>
      <w:color w:val="595959" w:themeColor="text1" w:themeTint="A6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D4C"/>
    <w:pPr>
      <w:keepNext/>
      <w:keepLines/>
      <w:jc w:val="left"/>
      <w:outlineLvl w:val="4"/>
    </w:pPr>
    <w:rPr>
      <w:rFonts w:ascii="Arial" w:eastAsiaTheme="majorEastAsia" w:hAnsi="Arial" w:cstheme="majorBidi"/>
      <w:color w:val="4F6228" w:themeColor="accent3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D4C"/>
    <w:pPr>
      <w:keepNext/>
      <w:keepLines/>
      <w:jc w:val="left"/>
      <w:outlineLvl w:val="5"/>
    </w:pPr>
    <w:rPr>
      <w:rFonts w:ascii="Arial" w:eastAsiaTheme="majorEastAsia" w:hAnsi="Arial" w:cstheme="majorBidi"/>
      <w:i/>
      <w:iCs/>
      <w:color w:val="244061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D4C"/>
    <w:pPr>
      <w:keepNext/>
      <w:keepLines/>
      <w:jc w:val="left"/>
      <w:outlineLvl w:val="6"/>
    </w:pPr>
    <w:rPr>
      <w:rFonts w:ascii="Arial" w:eastAsiaTheme="majorEastAsia" w:hAnsi="Arial" w:cstheme="majorBidi"/>
      <w:i/>
      <w:iCs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263D4C"/>
    <w:pPr>
      <w:jc w:val="both"/>
    </w:pPr>
    <w:rPr>
      <w:rFonts w:ascii="Minion Pro" w:hAnsi="Minion Pro"/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63D4C"/>
    <w:rPr>
      <w:rFonts w:ascii="Arial" w:eastAsiaTheme="majorEastAsia" w:hAnsi="Arial" w:cstheme="majorBidi"/>
      <w:caps/>
      <w:color w:val="595959" w:themeColor="text1" w:themeTint="A6"/>
      <w:sz w:val="34"/>
      <w:szCs w:val="3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63D4C"/>
    <w:pPr>
      <w:contextualSpacing/>
      <w:jc w:val="left"/>
    </w:pPr>
    <w:rPr>
      <w:rFonts w:ascii="Arial" w:eastAsiaTheme="majorEastAsia" w:hAnsi="Arial" w:cstheme="majorBidi"/>
      <w:caps/>
      <w:color w:val="365F91" w:themeColor="accent1" w:themeShade="BF"/>
      <w:spacing w:val="5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3D4C"/>
    <w:rPr>
      <w:rFonts w:ascii="Arial" w:eastAsiaTheme="majorEastAsia" w:hAnsi="Arial" w:cstheme="majorBidi"/>
      <w:caps/>
      <w:color w:val="365F91" w:themeColor="accent1" w:themeShade="BF"/>
      <w:spacing w:val="5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63D4C"/>
    <w:pPr>
      <w:numPr>
        <w:ilvl w:val="1"/>
      </w:numPr>
      <w:spacing w:before="0"/>
      <w:jc w:val="left"/>
    </w:pPr>
    <w:rPr>
      <w:rFonts w:ascii="Arial" w:eastAsiaTheme="majorEastAsia" w:hAnsi="Arial" w:cstheme="majorBidi"/>
      <w:caps/>
      <w:color w:val="595959" w:themeColor="text1" w:themeTint="A6"/>
      <w:spacing w:val="15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63D4C"/>
    <w:rPr>
      <w:rFonts w:ascii="Arial" w:eastAsiaTheme="majorEastAsia" w:hAnsi="Arial" w:cstheme="majorBidi"/>
      <w:caps/>
      <w:color w:val="595959" w:themeColor="text1" w:themeTint="A6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3D4C"/>
    <w:rPr>
      <w:rFonts w:ascii="Arial" w:eastAsiaTheme="majorEastAsia" w:hAnsi="Arial" w:cstheme="majorBidi"/>
      <w:caps/>
      <w:color w:val="4F6228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3D4C"/>
    <w:rPr>
      <w:rFonts w:ascii="Arial" w:eastAsiaTheme="majorEastAsia" w:hAnsi="Arial" w:cstheme="majorBidi"/>
      <w:cap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263D4C"/>
    <w:rPr>
      <w:rFonts w:ascii="Arial" w:eastAsiaTheme="majorEastAsia" w:hAnsi="Arial" w:cstheme="majorBidi"/>
      <w:caps/>
      <w:color w:val="595959" w:themeColor="text1" w:themeTint="A6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63D4C"/>
    <w:rPr>
      <w:rFonts w:ascii="Times New Roman" w:hAnsi="Times New Roman"/>
      <w:i/>
      <w:iCs/>
      <w:sz w:val="22"/>
    </w:rPr>
  </w:style>
  <w:style w:type="character" w:styleId="Strong">
    <w:name w:val="Strong"/>
    <w:basedOn w:val="DefaultParagraphFont"/>
    <w:uiPriority w:val="22"/>
    <w:qFormat/>
    <w:rsid w:val="00263D4C"/>
    <w:rPr>
      <w:rFonts w:ascii="Times New Roman" w:hAnsi="Times New Roman"/>
      <w:b/>
      <w:bCs/>
      <w:i w:val="0"/>
      <w:color w:val="auto"/>
      <w:sz w:val="2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63D4C"/>
    <w:pPr>
      <w:ind w:left="567"/>
      <w:jc w:val="left"/>
    </w:pPr>
    <w:rPr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63D4C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styleId="SubtleReference">
    <w:name w:val="Subtle Reference"/>
    <w:aliases w:val="Reference"/>
    <w:basedOn w:val="DefaultParagraphFont"/>
    <w:uiPriority w:val="31"/>
    <w:qFormat/>
    <w:rsid w:val="00263D4C"/>
    <w:rPr>
      <w:rFonts w:ascii="Times New Roman" w:hAnsi="Times New Roman"/>
      <w:b w:val="0"/>
      <w:i w:val="0"/>
      <w:caps w:val="0"/>
      <w:smallCaps w:val="0"/>
      <w:color w:val="auto"/>
      <w:sz w:val="22"/>
      <w:szCs w:val="22"/>
      <w:u w:val="single"/>
    </w:rPr>
  </w:style>
  <w:style w:type="paragraph" w:styleId="ListParagraph">
    <w:name w:val="List Paragraph"/>
    <w:basedOn w:val="Normal"/>
    <w:autoRedefine/>
    <w:uiPriority w:val="34"/>
    <w:qFormat/>
    <w:rsid w:val="003C260D"/>
    <w:pPr>
      <w:numPr>
        <w:numId w:val="12"/>
      </w:numPr>
      <w:spacing w:before="120"/>
    </w:pPr>
  </w:style>
  <w:style w:type="character" w:styleId="IntenseEmphasis">
    <w:name w:val="Intense Emphasis"/>
    <w:basedOn w:val="DefaultParagraphFont"/>
    <w:uiPriority w:val="21"/>
    <w:rsid w:val="00C76ED2"/>
    <w:rPr>
      <w:rFonts w:ascii="Minion Pro" w:hAnsi="Minion Pro"/>
      <w:b w:val="0"/>
      <w:bCs/>
      <w:i/>
      <w:iCs/>
      <w:color w:val="5A8B44"/>
    </w:rPr>
  </w:style>
  <w:style w:type="paragraph" w:customStyle="1" w:styleId="NumberedParagraph">
    <w:name w:val="Numbered Paragraph"/>
    <w:basedOn w:val="Normal"/>
    <w:autoRedefine/>
    <w:qFormat/>
    <w:rsid w:val="00263D4C"/>
    <w:pPr>
      <w:numPr>
        <w:numId w:val="1"/>
      </w:numPr>
      <w:spacing w:before="1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63D4C"/>
    <w:rPr>
      <w:rFonts w:ascii="Arial" w:eastAsiaTheme="majorEastAsia" w:hAnsi="Arial" w:cstheme="majorBidi"/>
      <w:color w:val="4F6228" w:themeColor="accent3" w:themeShade="80"/>
      <w:sz w:val="22"/>
      <w:szCs w:val="22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D4C"/>
    <w:rPr>
      <w:rFonts w:ascii="Arial" w:eastAsiaTheme="majorEastAsia" w:hAnsi="Arial" w:cstheme="majorBidi"/>
      <w:i/>
      <w:iCs/>
      <w:color w:val="244061" w:themeColor="accent1" w:themeShade="80"/>
      <w:sz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D4C"/>
    <w:rPr>
      <w:rFonts w:ascii="Arial" w:eastAsiaTheme="majorEastAsia" w:hAnsi="Arial" w:cstheme="majorBidi"/>
      <w:i/>
      <w:iCs/>
      <w:color w:val="595959" w:themeColor="text1" w:themeTint="A6"/>
      <w:sz w:val="22"/>
      <w:lang w:val="en-CA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263D4C"/>
    <w:pPr>
      <w:tabs>
        <w:tab w:val="center" w:pos="4320"/>
        <w:tab w:val="left" w:pos="8646"/>
      </w:tabs>
      <w:spacing w:before="0" w:after="240"/>
      <w:ind w:right="-567"/>
      <w:contextualSpacing/>
      <w:jc w:val="right"/>
    </w:pPr>
    <w:rPr>
      <w:rFonts w:ascii="Arial" w:hAnsi="Arial"/>
      <w:color w:val="4C4C4C"/>
      <w:szCs w:val="20"/>
    </w:rPr>
  </w:style>
  <w:style w:type="character" w:customStyle="1" w:styleId="HeaderChar">
    <w:name w:val="Header Char"/>
    <w:link w:val="Header"/>
    <w:uiPriority w:val="99"/>
    <w:rsid w:val="00263D4C"/>
    <w:rPr>
      <w:rFonts w:ascii="Arial" w:hAnsi="Arial"/>
      <w:color w:val="4C4C4C"/>
      <w:szCs w:val="20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263D4C"/>
    <w:rPr>
      <w:rFonts w:ascii="Minion Pro" w:hAnsi="Minion Pro"/>
      <w:sz w:val="22"/>
      <w:lang w:val="en-CA"/>
    </w:rPr>
  </w:style>
  <w:style w:type="character" w:styleId="BookTitle">
    <w:name w:val="Book Title"/>
    <w:basedOn w:val="DefaultParagraphFont"/>
    <w:uiPriority w:val="33"/>
    <w:qFormat/>
    <w:rsid w:val="00263D4C"/>
    <w:rPr>
      <w:rFonts w:ascii="Times New Roman" w:hAnsi="Times New Roman"/>
      <w:b w:val="0"/>
      <w:bCs w:val="0"/>
      <w:i/>
      <w:iCs/>
      <w:caps w:val="0"/>
      <w:smallCaps w:val="0"/>
      <w:strike w:val="0"/>
      <w:dstrike w:val="0"/>
      <w:vanish w:val="0"/>
      <w:spacing w:val="5"/>
      <w:sz w:val="22"/>
      <w:szCs w:val="22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CF27E3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F27E3"/>
    <w:rPr>
      <w:rFonts w:ascii="Times New Roman" w:hAnsi="Times New Roman"/>
      <w:sz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1C404E"/>
  </w:style>
  <w:style w:type="paragraph" w:customStyle="1" w:styleId="ColorfulList-Accent11">
    <w:name w:val="Colorful List - Accent 11"/>
    <w:basedOn w:val="Normal"/>
    <w:autoRedefine/>
    <w:uiPriority w:val="34"/>
    <w:rsid w:val="00231FEA"/>
    <w:pPr>
      <w:spacing w:before="0" w:after="120"/>
      <w:ind w:left="720" w:hanging="360"/>
      <w:jc w:val="left"/>
    </w:pPr>
    <w:rPr>
      <w:rFonts w:ascii="Minion Pro" w:eastAsia="Myriad Pro" w:hAnsi="Minion Pro" w:cs="Times New Roman"/>
      <w:szCs w:val="22"/>
      <w:lang w:val="en-US"/>
    </w:rPr>
  </w:style>
  <w:style w:type="table" w:styleId="LightList-Accent1">
    <w:name w:val="Light List Accent 1"/>
    <w:basedOn w:val="TableNormal"/>
    <w:uiPriority w:val="61"/>
    <w:rsid w:val="00D57D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18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58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1858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D4C"/>
    <w:pPr>
      <w:spacing w:before="480" w:line="276" w:lineRule="auto"/>
      <w:outlineLvl w:val="9"/>
    </w:pPr>
    <w:rPr>
      <w:rFonts w:asciiTheme="majorHAnsi" w:hAnsiTheme="majorHAnsi"/>
      <w:b/>
      <w:bCs/>
      <w:caps w:val="0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3D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D0"/>
    <w:rPr>
      <w:rFonts w:ascii="Tahoma" w:hAnsi="Tahoma" w:cs="Tahoma"/>
      <w:sz w:val="16"/>
      <w:szCs w:val="16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3C260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9%20Templates,%20Standard%20Documents,%20Logos%20and%20Images\Templates%20&amp;%20Standard%20Documents\~%20DRAFT%20UPDATED%20Templates%20&amp;%20Standard%20Documents\Program%20Materials\Blank%20Material%20Template%20-%20No%20Cover%20Pag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73125-B1FE-4FBE-A83E-5A7E1F43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Material Template - No Cover Page </Template>
  <TotalTime>268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>Toronto Centre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creator>Rosemary</dc:creator>
  <cp:lastModifiedBy>Armenuhi Mkrtchyan</cp:lastModifiedBy>
  <cp:revision>5</cp:revision>
  <cp:lastPrinted>2014-08-25T16:02:00Z</cp:lastPrinted>
  <dcterms:created xsi:type="dcterms:W3CDTF">2017-06-06T13:34:00Z</dcterms:created>
  <dcterms:modified xsi:type="dcterms:W3CDTF">2017-06-06T18:01:00Z</dcterms:modified>
</cp:coreProperties>
</file>