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23" w:rsidRPr="00E82241" w:rsidRDefault="00E82241" w:rsidP="002A311F">
      <w:pPr>
        <w:tabs>
          <w:tab w:val="center" w:pos="7200"/>
        </w:tabs>
        <w:rPr>
          <w:b/>
          <w:color w:val="ED7D31" w:themeColor="accent2"/>
          <w:sz w:val="36"/>
        </w:rPr>
      </w:pPr>
      <w:r w:rsidRPr="00E82241">
        <w:rPr>
          <w:b/>
          <w:color w:val="ED7D31" w:themeColor="accent2"/>
          <w:sz w:val="36"/>
        </w:rPr>
        <w:t>MAPPING MARKET CONDUCT REGULATION</w:t>
      </w:r>
      <w:r w:rsidR="002A311F">
        <w:rPr>
          <w:b/>
          <w:color w:val="ED7D31" w:themeColor="accent2"/>
          <w:sz w:val="36"/>
        </w:rPr>
        <w:tab/>
      </w:r>
    </w:p>
    <w:p w:rsidR="00E82241" w:rsidRDefault="00E82241">
      <w:r>
        <w:t xml:space="preserve">This Exercise helps to map the existing regulation on MC, see which aspects of MC are regulated and which are not. </w:t>
      </w:r>
    </w:p>
    <w:tbl>
      <w:tblPr>
        <w:tblStyle w:val="TableGrid"/>
        <w:tblW w:w="14665" w:type="dxa"/>
        <w:tblLayout w:type="fixed"/>
        <w:tblLook w:val="04A0" w:firstRow="1" w:lastRow="0" w:firstColumn="1" w:lastColumn="0" w:noHBand="0" w:noVBand="1"/>
      </w:tblPr>
      <w:tblGrid>
        <w:gridCol w:w="805"/>
        <w:gridCol w:w="2430"/>
        <w:gridCol w:w="3870"/>
        <w:gridCol w:w="500"/>
        <w:gridCol w:w="500"/>
        <w:gridCol w:w="500"/>
        <w:gridCol w:w="500"/>
        <w:gridCol w:w="500"/>
        <w:gridCol w:w="500"/>
        <w:gridCol w:w="500"/>
        <w:gridCol w:w="500"/>
        <w:gridCol w:w="500"/>
        <w:gridCol w:w="540"/>
        <w:gridCol w:w="2520"/>
      </w:tblGrid>
      <w:tr w:rsidR="002D6AA4" w:rsidRPr="0084770C" w:rsidTr="00F6544A">
        <w:trPr>
          <w:cantSplit/>
          <w:trHeight w:val="539"/>
          <w:tblHeader/>
        </w:trPr>
        <w:tc>
          <w:tcPr>
            <w:tcW w:w="3235" w:type="dxa"/>
            <w:gridSpan w:val="2"/>
            <w:vMerge w:val="restart"/>
            <w:shd w:val="clear" w:color="auto" w:fill="D9D9D9" w:themeFill="background1" w:themeFillShade="D9"/>
            <w:vAlign w:val="center"/>
          </w:tcPr>
          <w:p w:rsidR="002D6AA4" w:rsidRPr="0084770C" w:rsidRDefault="002D6AA4" w:rsidP="002D6AA4">
            <w:pPr>
              <w:jc w:val="center"/>
              <w:rPr>
                <w:sz w:val="20"/>
                <w:szCs w:val="20"/>
              </w:rPr>
            </w:pPr>
            <w:r w:rsidRPr="0084770C">
              <w:rPr>
                <w:b/>
                <w:bCs/>
                <w:sz w:val="20"/>
                <w:szCs w:val="20"/>
              </w:rPr>
              <w:t>MARKET CONDUCT POLICY OUTCOMES</w:t>
            </w:r>
            <w:r>
              <w:rPr>
                <w:rStyle w:val="EndnoteReference"/>
                <w:b/>
                <w:bCs/>
                <w:sz w:val="20"/>
                <w:szCs w:val="20"/>
              </w:rPr>
              <w:endnoteReference w:id="1"/>
            </w:r>
          </w:p>
        </w:tc>
        <w:tc>
          <w:tcPr>
            <w:tcW w:w="3870" w:type="dxa"/>
            <w:vMerge w:val="restart"/>
            <w:shd w:val="clear" w:color="auto" w:fill="D9D9D9" w:themeFill="background1" w:themeFillShade="D9"/>
            <w:vAlign w:val="center"/>
          </w:tcPr>
          <w:p w:rsidR="002D6AA4" w:rsidRPr="0084770C" w:rsidRDefault="002D6AA4" w:rsidP="002D6AA4">
            <w:pPr>
              <w:jc w:val="center"/>
              <w:rPr>
                <w:sz w:val="20"/>
                <w:szCs w:val="20"/>
              </w:rPr>
            </w:pPr>
            <w:r w:rsidRPr="009832BB">
              <w:rPr>
                <w:b/>
                <w:bCs/>
                <w:sz w:val="20"/>
                <w:szCs w:val="20"/>
              </w:rPr>
              <w:t xml:space="preserve">List of </w:t>
            </w:r>
            <w:r>
              <w:rPr>
                <w:b/>
                <w:bCs/>
                <w:sz w:val="20"/>
                <w:szCs w:val="20"/>
              </w:rPr>
              <w:t xml:space="preserve">issues to be </w:t>
            </w:r>
            <w:r w:rsidRPr="009832BB">
              <w:rPr>
                <w:b/>
                <w:bCs/>
                <w:sz w:val="20"/>
                <w:szCs w:val="20"/>
              </w:rPr>
              <w:t>regulat</w:t>
            </w:r>
            <w:r>
              <w:rPr>
                <w:b/>
                <w:bCs/>
                <w:sz w:val="20"/>
                <w:szCs w:val="20"/>
              </w:rPr>
              <w:t>ed</w:t>
            </w:r>
            <w:r w:rsidRPr="0084770C">
              <w:rPr>
                <w:rStyle w:val="EndnoteReference"/>
                <w:sz w:val="20"/>
                <w:szCs w:val="20"/>
              </w:rPr>
              <w:endnoteReference w:id="2"/>
            </w:r>
          </w:p>
        </w:tc>
        <w:tc>
          <w:tcPr>
            <w:tcW w:w="3000" w:type="dxa"/>
            <w:gridSpan w:val="6"/>
            <w:shd w:val="clear" w:color="auto" w:fill="D9D9D9" w:themeFill="background1" w:themeFillShade="D9"/>
            <w:vAlign w:val="center"/>
          </w:tcPr>
          <w:p w:rsidR="002D6AA4" w:rsidRPr="0084770C" w:rsidRDefault="002D6AA4" w:rsidP="002D6AA4">
            <w:pPr>
              <w:jc w:val="center"/>
              <w:rPr>
                <w:sz w:val="20"/>
                <w:szCs w:val="20"/>
              </w:rPr>
            </w:pPr>
            <w:r w:rsidRPr="0084770C">
              <w:rPr>
                <w:sz w:val="20"/>
                <w:szCs w:val="20"/>
              </w:rPr>
              <w:t>Banks</w:t>
            </w:r>
          </w:p>
        </w:tc>
        <w:tc>
          <w:tcPr>
            <w:tcW w:w="2040" w:type="dxa"/>
            <w:gridSpan w:val="4"/>
            <w:shd w:val="clear" w:color="auto" w:fill="D9D9D9" w:themeFill="background1" w:themeFillShade="D9"/>
            <w:vAlign w:val="center"/>
          </w:tcPr>
          <w:p w:rsidR="002D6AA4" w:rsidRPr="0084770C" w:rsidRDefault="002D6AA4" w:rsidP="002D6AA4">
            <w:pPr>
              <w:jc w:val="center"/>
              <w:rPr>
                <w:sz w:val="20"/>
                <w:szCs w:val="20"/>
              </w:rPr>
            </w:pPr>
            <w:r w:rsidRPr="0084770C">
              <w:rPr>
                <w:sz w:val="20"/>
                <w:szCs w:val="20"/>
              </w:rPr>
              <w:t>Non-banks</w:t>
            </w:r>
          </w:p>
        </w:tc>
        <w:tc>
          <w:tcPr>
            <w:tcW w:w="2520" w:type="dxa"/>
            <w:shd w:val="clear" w:color="auto" w:fill="D9D9D9" w:themeFill="background1" w:themeFillShade="D9"/>
            <w:vAlign w:val="center"/>
          </w:tcPr>
          <w:p w:rsidR="002D6AA4" w:rsidRPr="0084770C" w:rsidRDefault="002D6AA4" w:rsidP="002D6AA4">
            <w:pPr>
              <w:jc w:val="center"/>
              <w:rPr>
                <w:sz w:val="20"/>
                <w:szCs w:val="20"/>
              </w:rPr>
            </w:pPr>
            <w:r>
              <w:rPr>
                <w:sz w:val="20"/>
                <w:szCs w:val="20"/>
              </w:rPr>
              <w:t>Term to be introduced</w:t>
            </w:r>
            <w:r>
              <w:rPr>
                <w:rStyle w:val="EndnoteReference"/>
                <w:sz w:val="20"/>
                <w:szCs w:val="20"/>
              </w:rPr>
              <w:endnoteReference w:id="3"/>
            </w:r>
          </w:p>
        </w:tc>
      </w:tr>
      <w:tr w:rsidR="002D6AA4" w:rsidRPr="0084770C" w:rsidTr="00F6544A">
        <w:trPr>
          <w:cantSplit/>
          <w:trHeight w:val="989"/>
          <w:tblHeader/>
        </w:trPr>
        <w:tc>
          <w:tcPr>
            <w:tcW w:w="3235" w:type="dxa"/>
            <w:gridSpan w:val="2"/>
            <w:vMerge/>
            <w:shd w:val="clear" w:color="auto" w:fill="D9D9D9" w:themeFill="background1" w:themeFillShade="D9"/>
            <w:textDirection w:val="btLr"/>
            <w:vAlign w:val="center"/>
          </w:tcPr>
          <w:p w:rsidR="002D6AA4" w:rsidRPr="0084770C" w:rsidRDefault="002D6AA4" w:rsidP="002D6AA4">
            <w:pPr>
              <w:jc w:val="center"/>
              <w:rPr>
                <w:b/>
                <w:bCs/>
                <w:sz w:val="20"/>
                <w:szCs w:val="20"/>
              </w:rPr>
            </w:pPr>
          </w:p>
        </w:tc>
        <w:tc>
          <w:tcPr>
            <w:tcW w:w="3870" w:type="dxa"/>
            <w:vMerge/>
            <w:shd w:val="clear" w:color="auto" w:fill="D9D9D9" w:themeFill="background1" w:themeFillShade="D9"/>
            <w:vAlign w:val="center"/>
          </w:tcPr>
          <w:p w:rsidR="002D6AA4" w:rsidRPr="0084770C" w:rsidRDefault="002D6AA4" w:rsidP="002D6AA4">
            <w:pPr>
              <w:jc w:val="center"/>
              <w:rPr>
                <w:sz w:val="20"/>
                <w:szCs w:val="20"/>
              </w:rPr>
            </w:pPr>
          </w:p>
        </w:tc>
        <w:tc>
          <w:tcPr>
            <w:tcW w:w="50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r>
              <w:rPr>
                <w:sz w:val="20"/>
                <w:szCs w:val="20"/>
              </w:rPr>
              <w:t>credit</w:t>
            </w:r>
          </w:p>
        </w:tc>
        <w:tc>
          <w:tcPr>
            <w:tcW w:w="50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r>
              <w:rPr>
                <w:sz w:val="20"/>
                <w:szCs w:val="20"/>
              </w:rPr>
              <w:t>deposit</w:t>
            </w:r>
          </w:p>
        </w:tc>
        <w:tc>
          <w:tcPr>
            <w:tcW w:w="50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r>
              <w:rPr>
                <w:sz w:val="20"/>
                <w:szCs w:val="20"/>
              </w:rPr>
              <w:t>payment</w:t>
            </w:r>
          </w:p>
        </w:tc>
        <w:tc>
          <w:tcPr>
            <w:tcW w:w="50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r>
              <w:rPr>
                <w:sz w:val="20"/>
                <w:szCs w:val="20"/>
              </w:rPr>
              <w:t>cards</w:t>
            </w:r>
          </w:p>
        </w:tc>
        <w:tc>
          <w:tcPr>
            <w:tcW w:w="50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p>
        </w:tc>
        <w:tc>
          <w:tcPr>
            <w:tcW w:w="50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p>
        </w:tc>
        <w:tc>
          <w:tcPr>
            <w:tcW w:w="50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r>
              <w:rPr>
                <w:sz w:val="20"/>
                <w:szCs w:val="20"/>
              </w:rPr>
              <w:t>credit</w:t>
            </w:r>
          </w:p>
        </w:tc>
        <w:tc>
          <w:tcPr>
            <w:tcW w:w="50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r>
              <w:rPr>
                <w:sz w:val="20"/>
                <w:szCs w:val="20"/>
              </w:rPr>
              <w:t>savings</w:t>
            </w:r>
          </w:p>
        </w:tc>
        <w:tc>
          <w:tcPr>
            <w:tcW w:w="50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r>
              <w:rPr>
                <w:sz w:val="20"/>
                <w:szCs w:val="20"/>
              </w:rPr>
              <w:t>payment</w:t>
            </w:r>
          </w:p>
        </w:tc>
        <w:tc>
          <w:tcPr>
            <w:tcW w:w="540" w:type="dxa"/>
            <w:shd w:val="clear" w:color="auto" w:fill="D9D9D9" w:themeFill="background1" w:themeFillShade="D9"/>
            <w:textDirection w:val="btLr"/>
            <w:vAlign w:val="center"/>
          </w:tcPr>
          <w:p w:rsidR="002D6AA4" w:rsidRPr="0084770C" w:rsidRDefault="002D6AA4" w:rsidP="002D6AA4">
            <w:pPr>
              <w:ind w:left="113" w:right="113"/>
              <w:jc w:val="center"/>
              <w:rPr>
                <w:sz w:val="20"/>
                <w:szCs w:val="20"/>
              </w:rPr>
            </w:pPr>
            <w:r>
              <w:rPr>
                <w:sz w:val="20"/>
                <w:szCs w:val="20"/>
              </w:rPr>
              <w:t>cards</w:t>
            </w:r>
          </w:p>
        </w:tc>
        <w:tc>
          <w:tcPr>
            <w:tcW w:w="2520" w:type="dxa"/>
            <w:shd w:val="clear" w:color="auto" w:fill="D9D9D9" w:themeFill="background1" w:themeFillShade="D9"/>
            <w:textDirection w:val="btLr"/>
            <w:vAlign w:val="center"/>
          </w:tcPr>
          <w:p w:rsidR="002D6AA4" w:rsidRDefault="002D6AA4" w:rsidP="002D6AA4">
            <w:pPr>
              <w:ind w:left="113" w:right="113"/>
              <w:jc w:val="center"/>
              <w:rPr>
                <w:sz w:val="20"/>
                <w:szCs w:val="20"/>
              </w:rPr>
            </w:pPr>
          </w:p>
        </w:tc>
      </w:tr>
      <w:tr w:rsidR="009B178F" w:rsidRPr="0084770C" w:rsidTr="00F6544A">
        <w:trPr>
          <w:cantSplit/>
          <w:trHeight w:val="1134"/>
        </w:trPr>
        <w:tc>
          <w:tcPr>
            <w:tcW w:w="805" w:type="dxa"/>
            <w:textDirection w:val="btLr"/>
          </w:tcPr>
          <w:p w:rsidR="009B178F" w:rsidRPr="0084770C" w:rsidRDefault="009B178F" w:rsidP="009B178F">
            <w:pPr>
              <w:pStyle w:val="ListParagraph"/>
              <w:numPr>
                <w:ilvl w:val="0"/>
                <w:numId w:val="8"/>
              </w:numPr>
              <w:ind w:left="0" w:right="113" w:hanging="23"/>
              <w:jc w:val="center"/>
              <w:rPr>
                <w:sz w:val="20"/>
                <w:szCs w:val="20"/>
              </w:rPr>
            </w:pPr>
            <w:r w:rsidRPr="0084770C">
              <w:rPr>
                <w:b/>
                <w:bCs/>
                <w:sz w:val="20"/>
                <w:szCs w:val="20"/>
              </w:rPr>
              <w:t>INCLUSIVE AND COMPETITIVE</w:t>
            </w:r>
          </w:p>
          <w:p w:rsidR="009B178F" w:rsidRPr="0084770C" w:rsidRDefault="009B178F" w:rsidP="009B178F">
            <w:pPr>
              <w:ind w:left="113" w:right="113"/>
              <w:jc w:val="center"/>
              <w:rPr>
                <w:sz w:val="20"/>
                <w:szCs w:val="20"/>
              </w:rPr>
            </w:pPr>
            <w:r w:rsidRPr="0084770C">
              <w:rPr>
                <w:b/>
                <w:bCs/>
                <w:sz w:val="20"/>
                <w:szCs w:val="20"/>
              </w:rPr>
              <w:t>MARKETPLACE</w:t>
            </w:r>
          </w:p>
          <w:p w:rsidR="009B178F" w:rsidRPr="0084770C" w:rsidRDefault="009B178F" w:rsidP="009B178F">
            <w:pPr>
              <w:ind w:left="113" w:right="113"/>
              <w:jc w:val="center"/>
              <w:rPr>
                <w:sz w:val="20"/>
                <w:szCs w:val="20"/>
              </w:rPr>
            </w:pPr>
          </w:p>
        </w:tc>
        <w:tc>
          <w:tcPr>
            <w:tcW w:w="2430" w:type="dxa"/>
          </w:tcPr>
          <w:p w:rsidR="009B178F" w:rsidRPr="0084770C" w:rsidRDefault="009B178F" w:rsidP="009B178F">
            <w:pPr>
              <w:rPr>
                <w:sz w:val="20"/>
                <w:szCs w:val="20"/>
              </w:rPr>
            </w:pPr>
            <w:r w:rsidRPr="0084770C">
              <w:rPr>
                <w:sz w:val="20"/>
                <w:szCs w:val="20"/>
              </w:rPr>
              <w:t xml:space="preserve">Consumers can easily find products that meet their needs, are affordable and suit their financial capability. They have choice, and can easily change products and switch providers. </w:t>
            </w:r>
          </w:p>
          <w:p w:rsidR="009B178F" w:rsidRPr="0084770C" w:rsidRDefault="009B178F" w:rsidP="009B178F">
            <w:pPr>
              <w:rPr>
                <w:sz w:val="20"/>
                <w:szCs w:val="20"/>
              </w:rPr>
            </w:pPr>
          </w:p>
        </w:tc>
        <w:tc>
          <w:tcPr>
            <w:tcW w:w="3870" w:type="dxa"/>
          </w:tcPr>
          <w:p w:rsidR="009B178F" w:rsidRDefault="009B178F" w:rsidP="009B178F">
            <w:pPr>
              <w:rPr>
                <w:sz w:val="20"/>
                <w:szCs w:val="20"/>
              </w:rPr>
            </w:pPr>
            <w:r w:rsidRPr="0084770C">
              <w:rPr>
                <w:sz w:val="20"/>
                <w:szCs w:val="20"/>
              </w:rPr>
              <w:t xml:space="preserve">Product and delivery design </w:t>
            </w:r>
          </w:p>
          <w:p w:rsidR="009B178F" w:rsidRDefault="009B178F" w:rsidP="009B178F">
            <w:pPr>
              <w:numPr>
                <w:ilvl w:val="0"/>
                <w:numId w:val="1"/>
              </w:numPr>
              <w:rPr>
                <w:sz w:val="20"/>
                <w:szCs w:val="20"/>
              </w:rPr>
            </w:pPr>
            <w:r>
              <w:rPr>
                <w:sz w:val="20"/>
                <w:szCs w:val="20"/>
              </w:rPr>
              <w:t>Channels of delivery</w:t>
            </w:r>
          </w:p>
          <w:p w:rsidR="009B178F" w:rsidRDefault="009B178F" w:rsidP="009B178F">
            <w:pPr>
              <w:numPr>
                <w:ilvl w:val="0"/>
                <w:numId w:val="1"/>
              </w:numPr>
              <w:rPr>
                <w:sz w:val="20"/>
                <w:szCs w:val="20"/>
              </w:rPr>
            </w:pPr>
            <w:r w:rsidRPr="0084770C">
              <w:rPr>
                <w:sz w:val="20"/>
                <w:szCs w:val="20"/>
              </w:rPr>
              <w:t xml:space="preserve">Product complexity </w:t>
            </w:r>
          </w:p>
          <w:p w:rsidR="009B178F" w:rsidRDefault="009B178F" w:rsidP="009B178F">
            <w:pPr>
              <w:numPr>
                <w:ilvl w:val="0"/>
                <w:numId w:val="1"/>
              </w:numPr>
              <w:rPr>
                <w:sz w:val="20"/>
                <w:szCs w:val="20"/>
              </w:rPr>
            </w:pPr>
            <w:r>
              <w:rPr>
                <w:sz w:val="20"/>
                <w:szCs w:val="20"/>
              </w:rPr>
              <w:t>Clearness in responsibilities of parties</w:t>
            </w:r>
          </w:p>
          <w:p w:rsidR="009B178F" w:rsidRDefault="009B178F" w:rsidP="009B178F">
            <w:pPr>
              <w:numPr>
                <w:ilvl w:val="0"/>
                <w:numId w:val="1"/>
              </w:numPr>
              <w:rPr>
                <w:sz w:val="20"/>
                <w:szCs w:val="20"/>
              </w:rPr>
            </w:pPr>
            <w:r>
              <w:rPr>
                <w:sz w:val="20"/>
                <w:szCs w:val="20"/>
              </w:rPr>
              <w:t>Price cups</w:t>
            </w:r>
          </w:p>
          <w:p w:rsidR="009B178F" w:rsidRDefault="009B178F" w:rsidP="009B178F">
            <w:pPr>
              <w:rPr>
                <w:sz w:val="20"/>
                <w:szCs w:val="20"/>
              </w:rPr>
            </w:pPr>
          </w:p>
          <w:p w:rsidR="009B178F" w:rsidRDefault="009B178F" w:rsidP="009B178F">
            <w:pPr>
              <w:rPr>
                <w:sz w:val="20"/>
                <w:szCs w:val="20"/>
              </w:rPr>
            </w:pPr>
            <w:r w:rsidRPr="0084770C">
              <w:rPr>
                <w:sz w:val="20"/>
                <w:szCs w:val="20"/>
              </w:rPr>
              <w:t>Penalties</w:t>
            </w:r>
          </w:p>
          <w:p w:rsidR="009B178F" w:rsidRDefault="009B178F" w:rsidP="009B178F">
            <w:pPr>
              <w:numPr>
                <w:ilvl w:val="0"/>
                <w:numId w:val="1"/>
              </w:numPr>
              <w:rPr>
                <w:sz w:val="20"/>
                <w:szCs w:val="20"/>
              </w:rPr>
            </w:pPr>
            <w:r>
              <w:rPr>
                <w:sz w:val="20"/>
                <w:szCs w:val="20"/>
              </w:rPr>
              <w:t>C</w:t>
            </w:r>
            <w:r w:rsidR="00BC0EAD">
              <w:rPr>
                <w:sz w:val="20"/>
                <w:szCs w:val="20"/>
              </w:rPr>
              <w:t>a</w:t>
            </w:r>
            <w:r>
              <w:rPr>
                <w:sz w:val="20"/>
                <w:szCs w:val="20"/>
              </w:rPr>
              <w:t>ps on penalties</w:t>
            </w:r>
          </w:p>
          <w:p w:rsidR="009B178F" w:rsidRDefault="009B178F" w:rsidP="009B178F">
            <w:pPr>
              <w:numPr>
                <w:ilvl w:val="0"/>
                <w:numId w:val="1"/>
              </w:numPr>
              <w:rPr>
                <w:sz w:val="20"/>
                <w:szCs w:val="20"/>
              </w:rPr>
            </w:pPr>
            <w:r>
              <w:rPr>
                <w:sz w:val="20"/>
                <w:szCs w:val="20"/>
              </w:rPr>
              <w:t>Cases when penalties cannot be used</w:t>
            </w:r>
          </w:p>
          <w:p w:rsidR="009B178F" w:rsidRDefault="009B178F" w:rsidP="009B178F">
            <w:pPr>
              <w:rPr>
                <w:sz w:val="20"/>
                <w:szCs w:val="20"/>
              </w:rPr>
            </w:pPr>
          </w:p>
          <w:p w:rsidR="009B178F" w:rsidRDefault="009B178F" w:rsidP="009B178F">
            <w:pPr>
              <w:rPr>
                <w:sz w:val="20"/>
                <w:szCs w:val="20"/>
              </w:rPr>
            </w:pPr>
            <w:r w:rsidRPr="0084770C">
              <w:rPr>
                <w:sz w:val="20"/>
                <w:szCs w:val="20"/>
              </w:rPr>
              <w:t>Entry and exit barriers</w:t>
            </w:r>
          </w:p>
          <w:p w:rsidR="009B178F" w:rsidRDefault="009B178F" w:rsidP="009B178F">
            <w:pPr>
              <w:numPr>
                <w:ilvl w:val="0"/>
                <w:numId w:val="1"/>
              </w:numPr>
              <w:rPr>
                <w:sz w:val="20"/>
                <w:szCs w:val="20"/>
              </w:rPr>
            </w:pPr>
            <w:r>
              <w:rPr>
                <w:sz w:val="20"/>
                <w:szCs w:val="20"/>
              </w:rPr>
              <w:t>Minimum requirements to cushion up new products</w:t>
            </w:r>
          </w:p>
          <w:p w:rsidR="009B178F" w:rsidRDefault="009B178F" w:rsidP="009B178F">
            <w:pPr>
              <w:numPr>
                <w:ilvl w:val="0"/>
                <w:numId w:val="1"/>
              </w:numPr>
              <w:rPr>
                <w:sz w:val="20"/>
                <w:szCs w:val="20"/>
              </w:rPr>
            </w:pPr>
            <w:r>
              <w:rPr>
                <w:sz w:val="20"/>
                <w:szCs w:val="20"/>
              </w:rPr>
              <w:t>Requirements if product fails to cover consumers interests</w:t>
            </w:r>
          </w:p>
          <w:p w:rsidR="009B178F" w:rsidRPr="00CD515F" w:rsidRDefault="009B178F" w:rsidP="009B178F">
            <w:pPr>
              <w:numPr>
                <w:ilvl w:val="0"/>
                <w:numId w:val="1"/>
              </w:numPr>
              <w:rPr>
                <w:sz w:val="20"/>
                <w:szCs w:val="20"/>
              </w:rPr>
            </w:pPr>
            <w:r>
              <w:rPr>
                <w:sz w:val="20"/>
                <w:szCs w:val="20"/>
              </w:rPr>
              <w:t>No Barriers to switching providers</w:t>
            </w: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40" w:type="dxa"/>
          </w:tcPr>
          <w:p w:rsidR="009B178F" w:rsidRPr="0084770C" w:rsidRDefault="009B178F" w:rsidP="009B178F">
            <w:pPr>
              <w:rPr>
                <w:sz w:val="20"/>
                <w:szCs w:val="20"/>
              </w:rPr>
            </w:pPr>
          </w:p>
        </w:tc>
        <w:tc>
          <w:tcPr>
            <w:tcW w:w="2520" w:type="dxa"/>
          </w:tcPr>
          <w:p w:rsidR="009B178F" w:rsidRPr="0084770C" w:rsidRDefault="009B178F" w:rsidP="009B178F">
            <w:pPr>
              <w:rPr>
                <w:sz w:val="20"/>
                <w:szCs w:val="20"/>
              </w:rPr>
            </w:pPr>
          </w:p>
        </w:tc>
      </w:tr>
      <w:tr w:rsidR="009B178F" w:rsidRPr="0084770C" w:rsidTr="00F6544A">
        <w:trPr>
          <w:cantSplit/>
          <w:trHeight w:val="1134"/>
        </w:trPr>
        <w:tc>
          <w:tcPr>
            <w:tcW w:w="805" w:type="dxa"/>
            <w:textDirection w:val="btLr"/>
          </w:tcPr>
          <w:p w:rsidR="009B178F" w:rsidRPr="0084770C" w:rsidRDefault="009B178F" w:rsidP="009B178F">
            <w:pPr>
              <w:pStyle w:val="ListParagraph"/>
              <w:numPr>
                <w:ilvl w:val="0"/>
                <w:numId w:val="8"/>
              </w:numPr>
              <w:tabs>
                <w:tab w:val="left" w:pos="247"/>
              </w:tabs>
              <w:ind w:left="0" w:right="113" w:hanging="23"/>
              <w:jc w:val="center"/>
              <w:rPr>
                <w:sz w:val="20"/>
                <w:szCs w:val="20"/>
              </w:rPr>
            </w:pPr>
            <w:r w:rsidRPr="0084770C">
              <w:rPr>
                <w:b/>
                <w:bCs/>
                <w:sz w:val="20"/>
                <w:szCs w:val="20"/>
              </w:rPr>
              <w:t>SUITABILITY</w:t>
            </w:r>
          </w:p>
        </w:tc>
        <w:tc>
          <w:tcPr>
            <w:tcW w:w="2430" w:type="dxa"/>
          </w:tcPr>
          <w:p w:rsidR="009B178F" w:rsidRPr="0084770C" w:rsidRDefault="009B178F" w:rsidP="009B178F">
            <w:pPr>
              <w:rPr>
                <w:sz w:val="20"/>
                <w:szCs w:val="20"/>
              </w:rPr>
            </w:pPr>
            <w:r w:rsidRPr="0084770C">
              <w:rPr>
                <w:sz w:val="20"/>
                <w:szCs w:val="20"/>
              </w:rPr>
              <w:t>Consumers are offered the product best suited to their needs and financial capability when they ask for it.</w:t>
            </w:r>
          </w:p>
          <w:p w:rsidR="009B178F" w:rsidRPr="0084770C" w:rsidRDefault="009B178F" w:rsidP="009B178F">
            <w:pPr>
              <w:rPr>
                <w:sz w:val="20"/>
                <w:szCs w:val="20"/>
              </w:rPr>
            </w:pPr>
          </w:p>
        </w:tc>
        <w:tc>
          <w:tcPr>
            <w:tcW w:w="3870" w:type="dxa"/>
          </w:tcPr>
          <w:p w:rsidR="009B178F" w:rsidRDefault="009B178F" w:rsidP="009B178F">
            <w:pPr>
              <w:rPr>
                <w:sz w:val="20"/>
                <w:szCs w:val="20"/>
              </w:rPr>
            </w:pPr>
            <w:r w:rsidRPr="0084770C">
              <w:rPr>
                <w:sz w:val="20"/>
                <w:szCs w:val="20"/>
              </w:rPr>
              <w:t xml:space="preserve">Suitable Advice </w:t>
            </w:r>
          </w:p>
          <w:p w:rsidR="009B178F" w:rsidRDefault="009B178F" w:rsidP="009B178F">
            <w:pPr>
              <w:numPr>
                <w:ilvl w:val="0"/>
                <w:numId w:val="2"/>
              </w:numPr>
              <w:rPr>
                <w:sz w:val="20"/>
                <w:szCs w:val="20"/>
              </w:rPr>
            </w:pPr>
            <w:r>
              <w:rPr>
                <w:sz w:val="20"/>
                <w:szCs w:val="20"/>
              </w:rPr>
              <w:t>Know your customer (KYC)</w:t>
            </w:r>
          </w:p>
          <w:p w:rsidR="009B178F" w:rsidRPr="0084770C" w:rsidRDefault="009B178F" w:rsidP="009B178F">
            <w:pPr>
              <w:numPr>
                <w:ilvl w:val="0"/>
                <w:numId w:val="2"/>
              </w:numPr>
              <w:rPr>
                <w:sz w:val="20"/>
                <w:szCs w:val="20"/>
              </w:rPr>
            </w:pPr>
            <w:r>
              <w:rPr>
                <w:sz w:val="20"/>
                <w:szCs w:val="20"/>
              </w:rPr>
              <w:t>Offering products that fits to client profile</w:t>
            </w:r>
          </w:p>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40" w:type="dxa"/>
          </w:tcPr>
          <w:p w:rsidR="009B178F" w:rsidRPr="0084770C" w:rsidRDefault="009B178F" w:rsidP="009B178F">
            <w:pPr>
              <w:rPr>
                <w:sz w:val="20"/>
                <w:szCs w:val="20"/>
              </w:rPr>
            </w:pPr>
          </w:p>
        </w:tc>
        <w:tc>
          <w:tcPr>
            <w:tcW w:w="2520" w:type="dxa"/>
          </w:tcPr>
          <w:p w:rsidR="009B178F" w:rsidRPr="0084770C" w:rsidRDefault="009B178F" w:rsidP="009B178F">
            <w:pPr>
              <w:rPr>
                <w:sz w:val="20"/>
                <w:szCs w:val="20"/>
              </w:rPr>
            </w:pPr>
          </w:p>
        </w:tc>
      </w:tr>
      <w:tr w:rsidR="009B178F" w:rsidRPr="0084770C" w:rsidTr="00F6544A">
        <w:trPr>
          <w:cantSplit/>
          <w:trHeight w:val="1134"/>
        </w:trPr>
        <w:tc>
          <w:tcPr>
            <w:tcW w:w="805" w:type="dxa"/>
            <w:textDirection w:val="btLr"/>
          </w:tcPr>
          <w:p w:rsidR="009B178F" w:rsidRPr="0084770C" w:rsidRDefault="009B178F" w:rsidP="009B178F">
            <w:pPr>
              <w:pStyle w:val="ListParagraph"/>
              <w:numPr>
                <w:ilvl w:val="0"/>
                <w:numId w:val="8"/>
              </w:numPr>
              <w:tabs>
                <w:tab w:val="left" w:pos="247"/>
              </w:tabs>
              <w:ind w:left="0" w:right="113" w:hanging="23"/>
              <w:jc w:val="center"/>
              <w:rPr>
                <w:sz w:val="20"/>
                <w:szCs w:val="20"/>
              </w:rPr>
            </w:pPr>
            <w:r w:rsidRPr="0084770C">
              <w:rPr>
                <w:b/>
                <w:bCs/>
                <w:sz w:val="20"/>
                <w:szCs w:val="20"/>
              </w:rPr>
              <w:lastRenderedPageBreak/>
              <w:t>TRANSPARENCY AND MARKETING</w:t>
            </w:r>
          </w:p>
          <w:p w:rsidR="009B178F" w:rsidRPr="0084770C" w:rsidRDefault="009B178F" w:rsidP="009B178F">
            <w:pPr>
              <w:ind w:left="113" w:right="113"/>
              <w:jc w:val="center"/>
              <w:rPr>
                <w:sz w:val="20"/>
                <w:szCs w:val="20"/>
              </w:rPr>
            </w:pPr>
          </w:p>
        </w:tc>
        <w:tc>
          <w:tcPr>
            <w:tcW w:w="2430" w:type="dxa"/>
          </w:tcPr>
          <w:p w:rsidR="009B178F" w:rsidRPr="0084770C" w:rsidRDefault="009B178F" w:rsidP="009B178F">
            <w:pPr>
              <w:rPr>
                <w:sz w:val="20"/>
                <w:szCs w:val="20"/>
              </w:rPr>
            </w:pPr>
            <w:r w:rsidRPr="0084770C">
              <w:rPr>
                <w:sz w:val="20"/>
                <w:szCs w:val="20"/>
              </w:rPr>
              <w:t>Consumers are at all tim</w:t>
            </w:r>
            <w:bookmarkStart w:id="0" w:name="_GoBack"/>
            <w:bookmarkEnd w:id="0"/>
            <w:r w:rsidRPr="0084770C">
              <w:rPr>
                <w:sz w:val="20"/>
                <w:szCs w:val="20"/>
              </w:rPr>
              <w:t>es properly informed about the product to make effective and informed decisions. They are not misled. They are able to compare the nature, value and cost of products and make informed choices.</w:t>
            </w:r>
          </w:p>
          <w:p w:rsidR="009B178F" w:rsidRPr="0084770C" w:rsidRDefault="009B178F" w:rsidP="009B178F">
            <w:pPr>
              <w:rPr>
                <w:sz w:val="20"/>
                <w:szCs w:val="20"/>
              </w:rPr>
            </w:pPr>
          </w:p>
        </w:tc>
        <w:tc>
          <w:tcPr>
            <w:tcW w:w="3870" w:type="dxa"/>
          </w:tcPr>
          <w:p w:rsidR="009B178F" w:rsidRDefault="009B178F" w:rsidP="009B178F">
            <w:pPr>
              <w:rPr>
                <w:sz w:val="20"/>
                <w:szCs w:val="20"/>
              </w:rPr>
            </w:pPr>
            <w:r>
              <w:rPr>
                <w:sz w:val="20"/>
                <w:szCs w:val="20"/>
              </w:rPr>
              <w:t>Principles</w:t>
            </w:r>
          </w:p>
          <w:p w:rsidR="009B178F" w:rsidRPr="0084770C" w:rsidRDefault="009B178F" w:rsidP="009B178F">
            <w:pPr>
              <w:numPr>
                <w:ilvl w:val="0"/>
                <w:numId w:val="3"/>
              </w:numPr>
              <w:rPr>
                <w:sz w:val="20"/>
                <w:szCs w:val="20"/>
              </w:rPr>
            </w:pPr>
            <w:r w:rsidRPr="0084770C">
              <w:rPr>
                <w:sz w:val="20"/>
                <w:szCs w:val="20"/>
              </w:rPr>
              <w:t xml:space="preserve">free, clear, fair, not misleading information </w:t>
            </w:r>
          </w:p>
          <w:p w:rsidR="009B178F" w:rsidRPr="0084770C" w:rsidRDefault="009B178F" w:rsidP="009B178F">
            <w:pPr>
              <w:numPr>
                <w:ilvl w:val="0"/>
                <w:numId w:val="3"/>
              </w:numPr>
              <w:rPr>
                <w:sz w:val="20"/>
                <w:szCs w:val="20"/>
              </w:rPr>
            </w:pPr>
            <w:r w:rsidRPr="0084770C">
              <w:rPr>
                <w:sz w:val="20"/>
                <w:szCs w:val="20"/>
              </w:rPr>
              <w:t xml:space="preserve">appropriate channels </w:t>
            </w:r>
          </w:p>
          <w:p w:rsidR="009B178F" w:rsidRPr="0084770C" w:rsidRDefault="009B178F" w:rsidP="009B178F">
            <w:pPr>
              <w:numPr>
                <w:ilvl w:val="0"/>
                <w:numId w:val="3"/>
              </w:numPr>
              <w:rPr>
                <w:sz w:val="20"/>
                <w:szCs w:val="20"/>
              </w:rPr>
            </w:pPr>
            <w:r w:rsidRPr="0084770C">
              <w:rPr>
                <w:sz w:val="20"/>
                <w:szCs w:val="20"/>
              </w:rPr>
              <w:t>before, during and after the point of sale</w:t>
            </w:r>
          </w:p>
          <w:p w:rsidR="009B178F" w:rsidRDefault="009B178F" w:rsidP="009B178F">
            <w:pPr>
              <w:numPr>
                <w:ilvl w:val="0"/>
                <w:numId w:val="3"/>
              </w:numPr>
              <w:rPr>
                <w:sz w:val="20"/>
                <w:szCs w:val="20"/>
              </w:rPr>
            </w:pPr>
            <w:r w:rsidRPr="0084770C">
              <w:rPr>
                <w:sz w:val="20"/>
                <w:szCs w:val="20"/>
              </w:rPr>
              <w:t>information needs of clients.</w:t>
            </w:r>
          </w:p>
          <w:p w:rsidR="009B178F" w:rsidRDefault="009B178F" w:rsidP="009B178F">
            <w:pPr>
              <w:numPr>
                <w:ilvl w:val="0"/>
                <w:numId w:val="3"/>
              </w:numPr>
              <w:rPr>
                <w:sz w:val="20"/>
                <w:szCs w:val="20"/>
              </w:rPr>
            </w:pPr>
            <w:r>
              <w:rPr>
                <w:sz w:val="20"/>
                <w:szCs w:val="20"/>
              </w:rPr>
              <w:t>Transparency – info to general public</w:t>
            </w:r>
          </w:p>
          <w:p w:rsidR="009B178F" w:rsidRDefault="009B178F" w:rsidP="009B178F">
            <w:pPr>
              <w:numPr>
                <w:ilvl w:val="0"/>
                <w:numId w:val="3"/>
              </w:numPr>
              <w:rPr>
                <w:sz w:val="20"/>
                <w:szCs w:val="20"/>
              </w:rPr>
            </w:pPr>
            <w:r>
              <w:rPr>
                <w:sz w:val="20"/>
                <w:szCs w:val="20"/>
              </w:rPr>
              <w:t>Disclosure – info to client</w:t>
            </w:r>
          </w:p>
          <w:p w:rsidR="009B178F" w:rsidRDefault="009B178F" w:rsidP="009B178F">
            <w:pPr>
              <w:rPr>
                <w:sz w:val="20"/>
                <w:szCs w:val="20"/>
              </w:rPr>
            </w:pPr>
          </w:p>
          <w:p w:rsidR="009B178F" w:rsidRDefault="009B178F" w:rsidP="009B178F">
            <w:pPr>
              <w:rPr>
                <w:sz w:val="20"/>
                <w:szCs w:val="20"/>
              </w:rPr>
            </w:pPr>
            <w:r>
              <w:rPr>
                <w:sz w:val="20"/>
                <w:szCs w:val="20"/>
              </w:rPr>
              <w:t>What information:</w:t>
            </w:r>
          </w:p>
          <w:p w:rsidR="009B178F" w:rsidRDefault="009B178F" w:rsidP="009B178F">
            <w:pPr>
              <w:numPr>
                <w:ilvl w:val="0"/>
                <w:numId w:val="3"/>
              </w:numPr>
              <w:rPr>
                <w:sz w:val="20"/>
                <w:szCs w:val="20"/>
              </w:rPr>
            </w:pPr>
            <w:r>
              <w:rPr>
                <w:sz w:val="20"/>
                <w:szCs w:val="20"/>
              </w:rPr>
              <w:t>Key Fact Statement (KFS)</w:t>
            </w:r>
          </w:p>
          <w:p w:rsidR="009B178F" w:rsidRDefault="009B178F" w:rsidP="009B178F">
            <w:pPr>
              <w:numPr>
                <w:ilvl w:val="0"/>
                <w:numId w:val="3"/>
              </w:numPr>
              <w:rPr>
                <w:sz w:val="20"/>
                <w:szCs w:val="20"/>
              </w:rPr>
            </w:pPr>
            <w:r>
              <w:rPr>
                <w:sz w:val="20"/>
                <w:szCs w:val="20"/>
              </w:rPr>
              <w:t>Pricing/cost</w:t>
            </w:r>
          </w:p>
          <w:p w:rsidR="009B178F" w:rsidRDefault="009B178F" w:rsidP="009B178F">
            <w:pPr>
              <w:numPr>
                <w:ilvl w:val="0"/>
                <w:numId w:val="3"/>
              </w:numPr>
              <w:rPr>
                <w:sz w:val="20"/>
                <w:szCs w:val="20"/>
              </w:rPr>
            </w:pPr>
            <w:r>
              <w:rPr>
                <w:sz w:val="20"/>
                <w:szCs w:val="20"/>
              </w:rPr>
              <w:t>Penalties</w:t>
            </w:r>
          </w:p>
          <w:p w:rsidR="009B178F" w:rsidRDefault="009B178F" w:rsidP="009B178F">
            <w:pPr>
              <w:numPr>
                <w:ilvl w:val="0"/>
                <w:numId w:val="3"/>
              </w:numPr>
              <w:rPr>
                <w:sz w:val="20"/>
                <w:szCs w:val="20"/>
              </w:rPr>
            </w:pPr>
            <w:r>
              <w:rPr>
                <w:sz w:val="20"/>
                <w:szCs w:val="20"/>
              </w:rPr>
              <w:t>Rights/obligations</w:t>
            </w:r>
          </w:p>
          <w:p w:rsidR="009B178F" w:rsidRDefault="009B178F" w:rsidP="009B178F">
            <w:pPr>
              <w:numPr>
                <w:ilvl w:val="0"/>
                <w:numId w:val="3"/>
              </w:numPr>
              <w:rPr>
                <w:sz w:val="20"/>
                <w:szCs w:val="20"/>
              </w:rPr>
            </w:pPr>
            <w:r>
              <w:rPr>
                <w:sz w:val="20"/>
                <w:szCs w:val="20"/>
              </w:rPr>
              <w:t>Credit scoring</w:t>
            </w:r>
          </w:p>
          <w:p w:rsidR="009B178F" w:rsidRDefault="009B178F" w:rsidP="009B178F">
            <w:pPr>
              <w:numPr>
                <w:ilvl w:val="0"/>
                <w:numId w:val="3"/>
              </w:numPr>
              <w:rPr>
                <w:sz w:val="20"/>
                <w:szCs w:val="20"/>
              </w:rPr>
            </w:pPr>
            <w:r>
              <w:rPr>
                <w:sz w:val="20"/>
                <w:szCs w:val="20"/>
              </w:rPr>
              <w:t>Monthly statements</w:t>
            </w:r>
          </w:p>
          <w:p w:rsidR="009B178F" w:rsidRPr="00B00512" w:rsidRDefault="009B178F" w:rsidP="009B178F">
            <w:pPr>
              <w:numPr>
                <w:ilvl w:val="0"/>
                <w:numId w:val="3"/>
              </w:numPr>
              <w:rPr>
                <w:sz w:val="20"/>
                <w:szCs w:val="20"/>
              </w:rPr>
            </w:pPr>
            <w:r>
              <w:rPr>
                <w:sz w:val="20"/>
                <w:szCs w:val="20"/>
              </w:rPr>
              <w:t>other</w:t>
            </w: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40" w:type="dxa"/>
          </w:tcPr>
          <w:p w:rsidR="009B178F" w:rsidRPr="0084770C" w:rsidRDefault="009B178F" w:rsidP="009B178F">
            <w:pPr>
              <w:rPr>
                <w:sz w:val="20"/>
                <w:szCs w:val="20"/>
              </w:rPr>
            </w:pPr>
          </w:p>
        </w:tc>
        <w:tc>
          <w:tcPr>
            <w:tcW w:w="2520" w:type="dxa"/>
          </w:tcPr>
          <w:p w:rsidR="009B178F" w:rsidRPr="0084770C" w:rsidRDefault="009B178F" w:rsidP="009B178F">
            <w:pPr>
              <w:rPr>
                <w:sz w:val="20"/>
                <w:szCs w:val="20"/>
              </w:rPr>
            </w:pPr>
          </w:p>
        </w:tc>
      </w:tr>
      <w:tr w:rsidR="009B178F" w:rsidRPr="0084770C" w:rsidTr="00F6544A">
        <w:trPr>
          <w:cantSplit/>
          <w:trHeight w:val="1134"/>
        </w:trPr>
        <w:tc>
          <w:tcPr>
            <w:tcW w:w="805" w:type="dxa"/>
            <w:textDirection w:val="btLr"/>
          </w:tcPr>
          <w:p w:rsidR="009B178F" w:rsidRPr="00B00512" w:rsidRDefault="009B178F" w:rsidP="009B178F">
            <w:pPr>
              <w:pStyle w:val="ListParagraph"/>
              <w:numPr>
                <w:ilvl w:val="0"/>
                <w:numId w:val="8"/>
              </w:numPr>
              <w:tabs>
                <w:tab w:val="left" w:pos="247"/>
              </w:tabs>
              <w:ind w:left="0" w:right="113" w:hanging="23"/>
              <w:jc w:val="center"/>
              <w:rPr>
                <w:b/>
                <w:bCs/>
                <w:sz w:val="20"/>
                <w:szCs w:val="20"/>
              </w:rPr>
            </w:pPr>
            <w:r w:rsidRPr="0084770C">
              <w:rPr>
                <w:b/>
                <w:bCs/>
                <w:sz w:val="20"/>
                <w:szCs w:val="20"/>
              </w:rPr>
              <w:t>P</w:t>
            </w:r>
            <w:r>
              <w:rPr>
                <w:b/>
                <w:bCs/>
                <w:sz w:val="20"/>
                <w:szCs w:val="20"/>
              </w:rPr>
              <w:t>ROFESSIONAL ETHICS AND STANDARDS</w:t>
            </w:r>
          </w:p>
        </w:tc>
        <w:tc>
          <w:tcPr>
            <w:tcW w:w="2430" w:type="dxa"/>
          </w:tcPr>
          <w:p w:rsidR="009B178F" w:rsidRPr="0084770C" w:rsidRDefault="009B178F" w:rsidP="009B178F">
            <w:pPr>
              <w:rPr>
                <w:sz w:val="20"/>
                <w:szCs w:val="20"/>
              </w:rPr>
            </w:pPr>
            <w:r w:rsidRPr="0084770C">
              <w:rPr>
                <w:sz w:val="20"/>
                <w:szCs w:val="20"/>
              </w:rPr>
              <w:t>Consumers are served according to professional ethics and acceptable standards.</w:t>
            </w:r>
          </w:p>
          <w:p w:rsidR="009B178F" w:rsidRPr="0084770C" w:rsidRDefault="009B178F" w:rsidP="009B178F">
            <w:pPr>
              <w:rPr>
                <w:sz w:val="20"/>
                <w:szCs w:val="20"/>
              </w:rPr>
            </w:pPr>
          </w:p>
        </w:tc>
        <w:tc>
          <w:tcPr>
            <w:tcW w:w="3870" w:type="dxa"/>
          </w:tcPr>
          <w:p w:rsidR="009B178F" w:rsidRDefault="009B178F" w:rsidP="009B178F">
            <w:pPr>
              <w:rPr>
                <w:sz w:val="20"/>
                <w:szCs w:val="20"/>
              </w:rPr>
            </w:pPr>
            <w:r w:rsidRPr="0084770C">
              <w:rPr>
                <w:sz w:val="20"/>
                <w:szCs w:val="20"/>
              </w:rPr>
              <w:t>Standards of professionalism</w:t>
            </w:r>
          </w:p>
          <w:p w:rsidR="009B178F" w:rsidRPr="0084770C" w:rsidRDefault="009B178F" w:rsidP="009B178F">
            <w:pPr>
              <w:numPr>
                <w:ilvl w:val="0"/>
                <w:numId w:val="4"/>
              </w:numPr>
              <w:rPr>
                <w:sz w:val="20"/>
                <w:szCs w:val="20"/>
              </w:rPr>
            </w:pPr>
            <w:r>
              <w:rPr>
                <w:sz w:val="20"/>
                <w:szCs w:val="20"/>
              </w:rPr>
              <w:t>Front officers</w:t>
            </w:r>
          </w:p>
          <w:p w:rsidR="009B178F" w:rsidRDefault="009B178F" w:rsidP="009B178F">
            <w:pPr>
              <w:rPr>
                <w:sz w:val="20"/>
                <w:szCs w:val="20"/>
              </w:rPr>
            </w:pPr>
          </w:p>
          <w:p w:rsidR="009B178F" w:rsidRDefault="009B178F" w:rsidP="009B178F">
            <w:pPr>
              <w:rPr>
                <w:sz w:val="20"/>
                <w:szCs w:val="20"/>
              </w:rPr>
            </w:pPr>
            <w:r w:rsidRPr="0084770C">
              <w:rPr>
                <w:sz w:val="20"/>
                <w:szCs w:val="20"/>
              </w:rPr>
              <w:t xml:space="preserve">Conflicts of interest </w:t>
            </w:r>
          </w:p>
          <w:p w:rsidR="009B178F" w:rsidRDefault="009B178F" w:rsidP="009B178F">
            <w:pPr>
              <w:numPr>
                <w:ilvl w:val="0"/>
                <w:numId w:val="3"/>
              </w:numPr>
              <w:rPr>
                <w:sz w:val="20"/>
                <w:szCs w:val="20"/>
              </w:rPr>
            </w:pPr>
            <w:r>
              <w:rPr>
                <w:sz w:val="20"/>
                <w:szCs w:val="20"/>
              </w:rPr>
              <w:t>Absence for sales motivations</w:t>
            </w:r>
          </w:p>
          <w:p w:rsidR="009B178F" w:rsidRDefault="009B178F" w:rsidP="009B178F">
            <w:pPr>
              <w:numPr>
                <w:ilvl w:val="0"/>
                <w:numId w:val="3"/>
              </w:numPr>
              <w:rPr>
                <w:sz w:val="20"/>
                <w:szCs w:val="20"/>
              </w:rPr>
            </w:pPr>
            <w:r>
              <w:rPr>
                <w:sz w:val="20"/>
                <w:szCs w:val="20"/>
              </w:rPr>
              <w:t>Disclosure of conflict of interest</w:t>
            </w:r>
          </w:p>
          <w:p w:rsidR="009B178F" w:rsidRPr="009832BB" w:rsidRDefault="009B178F" w:rsidP="009B178F">
            <w:pPr>
              <w:numPr>
                <w:ilvl w:val="0"/>
                <w:numId w:val="3"/>
              </w:num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40" w:type="dxa"/>
          </w:tcPr>
          <w:p w:rsidR="009B178F" w:rsidRPr="0084770C" w:rsidRDefault="009B178F" w:rsidP="009B178F">
            <w:pPr>
              <w:rPr>
                <w:sz w:val="20"/>
                <w:szCs w:val="20"/>
              </w:rPr>
            </w:pPr>
          </w:p>
        </w:tc>
        <w:tc>
          <w:tcPr>
            <w:tcW w:w="2520" w:type="dxa"/>
          </w:tcPr>
          <w:p w:rsidR="009B178F" w:rsidRPr="0084770C" w:rsidRDefault="009B178F" w:rsidP="009B178F">
            <w:pPr>
              <w:rPr>
                <w:sz w:val="20"/>
                <w:szCs w:val="20"/>
              </w:rPr>
            </w:pPr>
          </w:p>
        </w:tc>
      </w:tr>
      <w:tr w:rsidR="009B178F" w:rsidRPr="0084770C" w:rsidTr="00F6544A">
        <w:trPr>
          <w:cantSplit/>
          <w:trHeight w:val="1134"/>
        </w:trPr>
        <w:tc>
          <w:tcPr>
            <w:tcW w:w="805" w:type="dxa"/>
            <w:textDirection w:val="btLr"/>
          </w:tcPr>
          <w:p w:rsidR="009B178F" w:rsidRPr="00B00512" w:rsidRDefault="009B178F" w:rsidP="009B178F">
            <w:pPr>
              <w:pStyle w:val="ListParagraph"/>
              <w:numPr>
                <w:ilvl w:val="0"/>
                <w:numId w:val="8"/>
              </w:numPr>
              <w:tabs>
                <w:tab w:val="left" w:pos="247"/>
              </w:tabs>
              <w:ind w:left="0" w:right="113" w:hanging="23"/>
              <w:jc w:val="center"/>
              <w:rPr>
                <w:b/>
                <w:bCs/>
                <w:sz w:val="20"/>
                <w:szCs w:val="20"/>
              </w:rPr>
            </w:pPr>
            <w:r w:rsidRPr="0084770C">
              <w:rPr>
                <w:b/>
                <w:bCs/>
                <w:sz w:val="20"/>
                <w:szCs w:val="20"/>
              </w:rPr>
              <w:t>DUE CARE</w:t>
            </w:r>
          </w:p>
        </w:tc>
        <w:tc>
          <w:tcPr>
            <w:tcW w:w="2430" w:type="dxa"/>
          </w:tcPr>
          <w:p w:rsidR="009B178F" w:rsidRPr="0084770C" w:rsidRDefault="009B178F" w:rsidP="009B178F">
            <w:pPr>
              <w:rPr>
                <w:sz w:val="20"/>
                <w:szCs w:val="20"/>
              </w:rPr>
            </w:pPr>
            <w:r w:rsidRPr="0084770C">
              <w:rPr>
                <w:sz w:val="20"/>
                <w:szCs w:val="20"/>
              </w:rPr>
              <w:t>Consumers are treated fairly, with due care and diligence over the entire duration of product usage.</w:t>
            </w:r>
          </w:p>
          <w:p w:rsidR="009B178F" w:rsidRPr="0084770C" w:rsidRDefault="009B178F" w:rsidP="009B178F">
            <w:pPr>
              <w:rPr>
                <w:sz w:val="20"/>
                <w:szCs w:val="20"/>
              </w:rPr>
            </w:pPr>
          </w:p>
        </w:tc>
        <w:tc>
          <w:tcPr>
            <w:tcW w:w="3870" w:type="dxa"/>
          </w:tcPr>
          <w:p w:rsidR="009B178F" w:rsidRPr="0084770C" w:rsidRDefault="009B178F" w:rsidP="009B178F">
            <w:pPr>
              <w:numPr>
                <w:ilvl w:val="0"/>
                <w:numId w:val="5"/>
              </w:numPr>
              <w:rPr>
                <w:sz w:val="20"/>
                <w:szCs w:val="20"/>
              </w:rPr>
            </w:pPr>
            <w:r w:rsidRPr="0084770C">
              <w:rPr>
                <w:sz w:val="20"/>
                <w:szCs w:val="20"/>
              </w:rPr>
              <w:t>Responsible conduct</w:t>
            </w:r>
          </w:p>
          <w:p w:rsidR="009B178F" w:rsidRDefault="009B178F" w:rsidP="009B178F">
            <w:pPr>
              <w:numPr>
                <w:ilvl w:val="0"/>
                <w:numId w:val="5"/>
              </w:numPr>
              <w:rPr>
                <w:sz w:val="20"/>
                <w:szCs w:val="20"/>
              </w:rPr>
            </w:pPr>
          </w:p>
          <w:p w:rsidR="009B178F" w:rsidRPr="0084770C" w:rsidRDefault="009B178F" w:rsidP="009B178F">
            <w:pPr>
              <w:numPr>
                <w:ilvl w:val="0"/>
                <w:numId w:val="5"/>
              </w:numPr>
              <w:rPr>
                <w:sz w:val="20"/>
                <w:szCs w:val="20"/>
              </w:rPr>
            </w:pPr>
            <w:r w:rsidRPr="0084770C">
              <w:rPr>
                <w:sz w:val="20"/>
                <w:szCs w:val="20"/>
              </w:rPr>
              <w:t>Responsible finance</w:t>
            </w:r>
          </w:p>
          <w:p w:rsidR="009B178F" w:rsidRDefault="009B178F" w:rsidP="009B178F">
            <w:pPr>
              <w:rPr>
                <w:sz w:val="20"/>
                <w:szCs w:val="20"/>
              </w:rPr>
            </w:pPr>
          </w:p>
          <w:p w:rsidR="009B178F" w:rsidRPr="0084770C" w:rsidRDefault="009B178F" w:rsidP="009B178F">
            <w:pPr>
              <w:rPr>
                <w:sz w:val="20"/>
                <w:szCs w:val="20"/>
              </w:rPr>
            </w:pPr>
            <w:r w:rsidRPr="0084770C">
              <w:rPr>
                <w:sz w:val="20"/>
                <w:szCs w:val="20"/>
              </w:rPr>
              <w:t>Debt collection</w:t>
            </w:r>
          </w:p>
          <w:p w:rsidR="009B178F" w:rsidRDefault="009B178F" w:rsidP="009B178F">
            <w:pPr>
              <w:numPr>
                <w:ilvl w:val="0"/>
                <w:numId w:val="5"/>
              </w:numPr>
              <w:rPr>
                <w:sz w:val="20"/>
                <w:szCs w:val="20"/>
              </w:rPr>
            </w:pPr>
            <w:r>
              <w:rPr>
                <w:sz w:val="20"/>
                <w:szCs w:val="20"/>
              </w:rPr>
              <w:t>No harm to person</w:t>
            </w:r>
          </w:p>
          <w:p w:rsidR="009B178F" w:rsidRDefault="009B178F" w:rsidP="009B178F">
            <w:pPr>
              <w:numPr>
                <w:ilvl w:val="0"/>
                <w:numId w:val="5"/>
              </w:numPr>
              <w:rPr>
                <w:sz w:val="20"/>
                <w:szCs w:val="20"/>
              </w:rPr>
            </w:pPr>
            <w:r>
              <w:rPr>
                <w:sz w:val="20"/>
                <w:szCs w:val="20"/>
              </w:rPr>
              <w:t>Respect of privacy</w:t>
            </w:r>
          </w:p>
          <w:p w:rsidR="009B178F" w:rsidRDefault="009B178F" w:rsidP="009B178F">
            <w:pPr>
              <w:rPr>
                <w:sz w:val="20"/>
                <w:szCs w:val="20"/>
              </w:rPr>
            </w:pPr>
          </w:p>
          <w:p w:rsidR="009B178F" w:rsidRDefault="009B178F" w:rsidP="009B178F">
            <w:pPr>
              <w:rPr>
                <w:sz w:val="20"/>
                <w:szCs w:val="20"/>
              </w:rPr>
            </w:pPr>
            <w:r w:rsidRPr="0084770C">
              <w:rPr>
                <w:sz w:val="20"/>
                <w:szCs w:val="20"/>
              </w:rPr>
              <w:t>Collateral realization</w:t>
            </w:r>
          </w:p>
          <w:p w:rsidR="009B178F" w:rsidRDefault="009B178F" w:rsidP="009B178F">
            <w:pPr>
              <w:numPr>
                <w:ilvl w:val="0"/>
                <w:numId w:val="5"/>
              </w:numPr>
              <w:rPr>
                <w:sz w:val="20"/>
                <w:szCs w:val="20"/>
              </w:rPr>
            </w:pPr>
            <w:r>
              <w:rPr>
                <w:sz w:val="20"/>
                <w:szCs w:val="20"/>
              </w:rPr>
              <w:t>Collateral security</w:t>
            </w:r>
          </w:p>
          <w:p w:rsidR="009B178F" w:rsidRPr="0084770C" w:rsidRDefault="009B178F" w:rsidP="009B178F">
            <w:pPr>
              <w:numPr>
                <w:ilvl w:val="0"/>
                <w:numId w:val="5"/>
              </w:numPr>
              <w:rPr>
                <w:sz w:val="20"/>
                <w:szCs w:val="20"/>
              </w:rPr>
            </w:pPr>
            <w:r>
              <w:rPr>
                <w:sz w:val="20"/>
                <w:szCs w:val="20"/>
              </w:rPr>
              <w:t>Collateral selling procedures</w:t>
            </w:r>
          </w:p>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40" w:type="dxa"/>
          </w:tcPr>
          <w:p w:rsidR="009B178F" w:rsidRPr="0084770C" w:rsidRDefault="009B178F" w:rsidP="009B178F">
            <w:pPr>
              <w:rPr>
                <w:sz w:val="20"/>
                <w:szCs w:val="20"/>
              </w:rPr>
            </w:pPr>
          </w:p>
        </w:tc>
        <w:tc>
          <w:tcPr>
            <w:tcW w:w="2520" w:type="dxa"/>
          </w:tcPr>
          <w:p w:rsidR="009B178F" w:rsidRPr="0084770C" w:rsidRDefault="009B178F" w:rsidP="009B178F">
            <w:pPr>
              <w:rPr>
                <w:sz w:val="20"/>
                <w:szCs w:val="20"/>
              </w:rPr>
            </w:pPr>
          </w:p>
        </w:tc>
      </w:tr>
      <w:tr w:rsidR="009B178F" w:rsidRPr="0084770C" w:rsidTr="00F6544A">
        <w:trPr>
          <w:cantSplit/>
          <w:trHeight w:val="1134"/>
        </w:trPr>
        <w:tc>
          <w:tcPr>
            <w:tcW w:w="805" w:type="dxa"/>
            <w:textDirection w:val="btLr"/>
          </w:tcPr>
          <w:p w:rsidR="009B178F" w:rsidRPr="009832BB" w:rsidRDefault="009B178F" w:rsidP="009B178F">
            <w:pPr>
              <w:pStyle w:val="ListParagraph"/>
              <w:numPr>
                <w:ilvl w:val="0"/>
                <w:numId w:val="8"/>
              </w:numPr>
              <w:tabs>
                <w:tab w:val="left" w:pos="247"/>
              </w:tabs>
              <w:ind w:left="0" w:right="113" w:hanging="23"/>
              <w:jc w:val="center"/>
              <w:rPr>
                <w:b/>
                <w:bCs/>
                <w:sz w:val="20"/>
                <w:szCs w:val="20"/>
              </w:rPr>
            </w:pPr>
            <w:r w:rsidRPr="0084770C">
              <w:rPr>
                <w:b/>
                <w:bCs/>
                <w:sz w:val="20"/>
                <w:szCs w:val="20"/>
              </w:rPr>
              <w:lastRenderedPageBreak/>
              <w:t>SAFETY AND</w:t>
            </w:r>
            <w:r>
              <w:rPr>
                <w:b/>
                <w:bCs/>
                <w:sz w:val="20"/>
                <w:szCs w:val="20"/>
              </w:rPr>
              <w:t xml:space="preserve"> </w:t>
            </w:r>
            <w:r w:rsidRPr="009832BB">
              <w:rPr>
                <w:b/>
                <w:bCs/>
                <w:sz w:val="20"/>
                <w:szCs w:val="20"/>
              </w:rPr>
              <w:t>SECURITY</w:t>
            </w:r>
          </w:p>
        </w:tc>
        <w:tc>
          <w:tcPr>
            <w:tcW w:w="2430" w:type="dxa"/>
          </w:tcPr>
          <w:p w:rsidR="009B178F" w:rsidRPr="0084770C" w:rsidRDefault="009B178F" w:rsidP="009B178F">
            <w:pPr>
              <w:rPr>
                <w:sz w:val="20"/>
                <w:szCs w:val="20"/>
              </w:rPr>
            </w:pPr>
            <w:r w:rsidRPr="0084770C">
              <w:rPr>
                <w:sz w:val="20"/>
                <w:szCs w:val="20"/>
              </w:rPr>
              <w:t>Consumers feel protected from harm and,</w:t>
            </w:r>
          </w:p>
          <w:p w:rsidR="009B178F" w:rsidRPr="0084770C" w:rsidRDefault="009B178F" w:rsidP="009B178F">
            <w:pPr>
              <w:rPr>
                <w:sz w:val="20"/>
                <w:szCs w:val="20"/>
              </w:rPr>
            </w:pPr>
            <w:r w:rsidRPr="0084770C">
              <w:rPr>
                <w:sz w:val="20"/>
                <w:szCs w:val="20"/>
              </w:rPr>
              <w:t>if the FSP fails, have proper protection</w:t>
            </w:r>
          </w:p>
          <w:p w:rsidR="009B178F" w:rsidRPr="0084770C" w:rsidRDefault="009B178F" w:rsidP="009B178F">
            <w:pPr>
              <w:rPr>
                <w:sz w:val="20"/>
                <w:szCs w:val="20"/>
              </w:rPr>
            </w:pPr>
            <w:r w:rsidRPr="0084770C">
              <w:rPr>
                <w:sz w:val="20"/>
                <w:szCs w:val="20"/>
              </w:rPr>
              <w:t>(including guarantee schemes). They</w:t>
            </w:r>
          </w:p>
          <w:p w:rsidR="009B178F" w:rsidRPr="0084770C" w:rsidRDefault="009B178F" w:rsidP="009B178F">
            <w:pPr>
              <w:rPr>
                <w:sz w:val="20"/>
                <w:szCs w:val="20"/>
              </w:rPr>
            </w:pPr>
            <w:r w:rsidRPr="0084770C">
              <w:rPr>
                <w:sz w:val="20"/>
                <w:szCs w:val="20"/>
              </w:rPr>
              <w:t>are protected from the loss of personal</w:t>
            </w:r>
          </w:p>
          <w:p w:rsidR="009B178F" w:rsidRPr="0084770C" w:rsidRDefault="009B178F" w:rsidP="009B178F">
            <w:pPr>
              <w:rPr>
                <w:sz w:val="20"/>
                <w:szCs w:val="20"/>
              </w:rPr>
            </w:pPr>
            <w:r w:rsidRPr="0084770C">
              <w:rPr>
                <w:sz w:val="20"/>
                <w:szCs w:val="20"/>
              </w:rPr>
              <w:t>assets and data, misuse and fraud or other</w:t>
            </w:r>
          </w:p>
          <w:p w:rsidR="009B178F" w:rsidRPr="0084770C" w:rsidRDefault="009B178F" w:rsidP="009B178F">
            <w:pPr>
              <w:rPr>
                <w:sz w:val="20"/>
                <w:szCs w:val="20"/>
              </w:rPr>
            </w:pPr>
            <w:r w:rsidRPr="0084770C">
              <w:rPr>
                <w:sz w:val="20"/>
                <w:szCs w:val="20"/>
              </w:rPr>
              <w:t>unwanted intrusion.</w:t>
            </w:r>
          </w:p>
          <w:p w:rsidR="009B178F" w:rsidRPr="0084770C" w:rsidRDefault="009B178F" w:rsidP="009B178F">
            <w:pPr>
              <w:rPr>
                <w:sz w:val="20"/>
                <w:szCs w:val="20"/>
              </w:rPr>
            </w:pPr>
          </w:p>
        </w:tc>
        <w:tc>
          <w:tcPr>
            <w:tcW w:w="3870" w:type="dxa"/>
          </w:tcPr>
          <w:p w:rsidR="009B178F" w:rsidRDefault="009B178F" w:rsidP="009B178F">
            <w:pPr>
              <w:numPr>
                <w:ilvl w:val="0"/>
                <w:numId w:val="6"/>
              </w:numPr>
              <w:rPr>
                <w:sz w:val="20"/>
                <w:szCs w:val="20"/>
              </w:rPr>
            </w:pPr>
            <w:r w:rsidRPr="0084770C">
              <w:rPr>
                <w:sz w:val="20"/>
                <w:szCs w:val="20"/>
              </w:rPr>
              <w:t>Insurance</w:t>
            </w:r>
          </w:p>
          <w:p w:rsidR="009B178F" w:rsidRPr="0084770C" w:rsidRDefault="009B178F" w:rsidP="009B178F">
            <w:pPr>
              <w:ind w:left="360"/>
              <w:rPr>
                <w:sz w:val="20"/>
                <w:szCs w:val="20"/>
              </w:rPr>
            </w:pPr>
          </w:p>
          <w:p w:rsidR="009B178F" w:rsidRDefault="009B178F" w:rsidP="009B178F">
            <w:pPr>
              <w:rPr>
                <w:sz w:val="20"/>
                <w:szCs w:val="20"/>
              </w:rPr>
            </w:pPr>
          </w:p>
          <w:p w:rsidR="009B178F" w:rsidRDefault="009B178F" w:rsidP="009B178F">
            <w:pPr>
              <w:rPr>
                <w:sz w:val="20"/>
                <w:szCs w:val="20"/>
              </w:rPr>
            </w:pPr>
            <w:r w:rsidRPr="0084770C">
              <w:rPr>
                <w:sz w:val="20"/>
                <w:szCs w:val="20"/>
              </w:rPr>
              <w:t>Safety schemes</w:t>
            </w:r>
          </w:p>
          <w:p w:rsidR="009B178F" w:rsidRDefault="009B178F" w:rsidP="009B178F">
            <w:pPr>
              <w:numPr>
                <w:ilvl w:val="0"/>
                <w:numId w:val="6"/>
              </w:numPr>
              <w:rPr>
                <w:sz w:val="20"/>
                <w:szCs w:val="20"/>
              </w:rPr>
            </w:pPr>
            <w:r>
              <w:rPr>
                <w:sz w:val="20"/>
                <w:szCs w:val="20"/>
              </w:rPr>
              <w:t>Deposit guarantee scheme</w:t>
            </w:r>
          </w:p>
          <w:p w:rsidR="009B178F" w:rsidRPr="0084770C" w:rsidRDefault="009B178F" w:rsidP="009B178F">
            <w:pPr>
              <w:ind w:left="360"/>
              <w:rPr>
                <w:sz w:val="20"/>
                <w:szCs w:val="20"/>
              </w:rPr>
            </w:pPr>
          </w:p>
          <w:p w:rsidR="009B178F" w:rsidRDefault="009B178F" w:rsidP="009B178F">
            <w:pPr>
              <w:rPr>
                <w:sz w:val="20"/>
                <w:szCs w:val="20"/>
              </w:rPr>
            </w:pPr>
            <w:r w:rsidRPr="0084770C">
              <w:rPr>
                <w:sz w:val="20"/>
                <w:szCs w:val="20"/>
              </w:rPr>
              <w:t>Data protection</w:t>
            </w:r>
          </w:p>
          <w:p w:rsidR="009B178F" w:rsidRDefault="009B178F" w:rsidP="009B178F">
            <w:pPr>
              <w:numPr>
                <w:ilvl w:val="0"/>
                <w:numId w:val="6"/>
              </w:numPr>
              <w:rPr>
                <w:sz w:val="20"/>
                <w:szCs w:val="20"/>
              </w:rPr>
            </w:pPr>
            <w:r>
              <w:rPr>
                <w:sz w:val="20"/>
                <w:szCs w:val="20"/>
              </w:rPr>
              <w:t xml:space="preserve">Data protected </w:t>
            </w:r>
          </w:p>
          <w:p w:rsidR="009B178F" w:rsidRDefault="009B178F" w:rsidP="009B178F">
            <w:pPr>
              <w:numPr>
                <w:ilvl w:val="0"/>
                <w:numId w:val="6"/>
              </w:numPr>
              <w:rPr>
                <w:sz w:val="20"/>
                <w:szCs w:val="20"/>
              </w:rPr>
            </w:pPr>
            <w:r>
              <w:rPr>
                <w:sz w:val="20"/>
                <w:szCs w:val="20"/>
              </w:rPr>
              <w:t>Registration and filing</w:t>
            </w:r>
          </w:p>
          <w:p w:rsidR="009B178F" w:rsidRPr="009832BB" w:rsidRDefault="009B178F" w:rsidP="009B178F">
            <w:pPr>
              <w:numPr>
                <w:ilvl w:val="0"/>
                <w:numId w:val="6"/>
              </w:numPr>
              <w:rPr>
                <w:sz w:val="20"/>
                <w:szCs w:val="20"/>
              </w:rPr>
            </w:pPr>
            <w:r>
              <w:rPr>
                <w:sz w:val="20"/>
                <w:szCs w:val="20"/>
              </w:rPr>
              <w:t>Information systems</w:t>
            </w:r>
          </w:p>
          <w:p w:rsidR="009B178F" w:rsidRDefault="009B178F" w:rsidP="009B178F">
            <w:pPr>
              <w:rPr>
                <w:sz w:val="20"/>
                <w:szCs w:val="20"/>
              </w:rPr>
            </w:pPr>
          </w:p>
          <w:p w:rsidR="003F61E0" w:rsidRPr="0084770C" w:rsidRDefault="009B178F" w:rsidP="009B178F">
            <w:pPr>
              <w:rPr>
                <w:sz w:val="20"/>
                <w:szCs w:val="20"/>
              </w:rPr>
            </w:pPr>
            <w:r w:rsidRPr="0084770C">
              <w:rPr>
                <w:sz w:val="20"/>
                <w:szCs w:val="20"/>
              </w:rPr>
              <w:t>Assets protection</w:t>
            </w:r>
          </w:p>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40" w:type="dxa"/>
          </w:tcPr>
          <w:p w:rsidR="009B178F" w:rsidRPr="0084770C" w:rsidRDefault="009B178F" w:rsidP="009B178F">
            <w:pPr>
              <w:rPr>
                <w:sz w:val="20"/>
                <w:szCs w:val="20"/>
              </w:rPr>
            </w:pPr>
          </w:p>
        </w:tc>
        <w:tc>
          <w:tcPr>
            <w:tcW w:w="2520" w:type="dxa"/>
          </w:tcPr>
          <w:p w:rsidR="009B178F" w:rsidRPr="0084770C" w:rsidRDefault="009B178F" w:rsidP="009B178F">
            <w:pPr>
              <w:rPr>
                <w:sz w:val="20"/>
                <w:szCs w:val="20"/>
              </w:rPr>
            </w:pPr>
          </w:p>
        </w:tc>
      </w:tr>
      <w:tr w:rsidR="009B178F" w:rsidRPr="0084770C" w:rsidTr="003F61E0">
        <w:trPr>
          <w:cantSplit/>
          <w:trHeight w:val="1736"/>
        </w:trPr>
        <w:tc>
          <w:tcPr>
            <w:tcW w:w="805" w:type="dxa"/>
            <w:textDirection w:val="btLr"/>
          </w:tcPr>
          <w:p w:rsidR="009B178F" w:rsidRPr="00CD515F" w:rsidRDefault="009B178F" w:rsidP="009B178F">
            <w:pPr>
              <w:pStyle w:val="ListParagraph"/>
              <w:numPr>
                <w:ilvl w:val="0"/>
                <w:numId w:val="8"/>
              </w:numPr>
              <w:tabs>
                <w:tab w:val="left" w:pos="247"/>
              </w:tabs>
              <w:ind w:left="0" w:right="113" w:hanging="23"/>
              <w:jc w:val="center"/>
              <w:rPr>
                <w:b/>
                <w:bCs/>
                <w:sz w:val="20"/>
                <w:szCs w:val="20"/>
              </w:rPr>
            </w:pPr>
            <w:r w:rsidRPr="0084770C">
              <w:rPr>
                <w:b/>
                <w:bCs/>
                <w:sz w:val="20"/>
                <w:szCs w:val="20"/>
              </w:rPr>
              <w:t>LEGAL</w:t>
            </w:r>
          </w:p>
          <w:p w:rsidR="009B178F" w:rsidRPr="0084770C" w:rsidRDefault="009B178F" w:rsidP="009B178F">
            <w:pPr>
              <w:ind w:left="113" w:right="113"/>
              <w:jc w:val="center"/>
              <w:rPr>
                <w:sz w:val="20"/>
                <w:szCs w:val="20"/>
              </w:rPr>
            </w:pPr>
            <w:r w:rsidRPr="0084770C">
              <w:rPr>
                <w:b/>
                <w:bCs/>
                <w:sz w:val="20"/>
                <w:szCs w:val="20"/>
              </w:rPr>
              <w:t>ENVIRONMENT</w:t>
            </w:r>
          </w:p>
          <w:p w:rsidR="009B178F" w:rsidRPr="0084770C" w:rsidRDefault="009B178F" w:rsidP="009B178F">
            <w:pPr>
              <w:ind w:left="113" w:right="113"/>
              <w:jc w:val="center"/>
              <w:rPr>
                <w:sz w:val="20"/>
                <w:szCs w:val="20"/>
              </w:rPr>
            </w:pPr>
            <w:r w:rsidRPr="0084770C">
              <w:rPr>
                <w:b/>
                <w:bCs/>
                <w:sz w:val="20"/>
                <w:szCs w:val="20"/>
              </w:rPr>
              <w:t>(COMPLIANCE)</w:t>
            </w:r>
          </w:p>
          <w:p w:rsidR="009B178F" w:rsidRPr="0084770C" w:rsidRDefault="009B178F" w:rsidP="009B178F">
            <w:pPr>
              <w:ind w:left="113" w:right="113"/>
              <w:jc w:val="center"/>
              <w:rPr>
                <w:sz w:val="20"/>
                <w:szCs w:val="20"/>
              </w:rPr>
            </w:pPr>
          </w:p>
        </w:tc>
        <w:tc>
          <w:tcPr>
            <w:tcW w:w="2430" w:type="dxa"/>
          </w:tcPr>
          <w:p w:rsidR="009B178F" w:rsidRPr="0084770C" w:rsidRDefault="009B178F" w:rsidP="009B178F">
            <w:pPr>
              <w:rPr>
                <w:sz w:val="20"/>
                <w:szCs w:val="20"/>
              </w:rPr>
            </w:pPr>
            <w:r w:rsidRPr="0084770C">
              <w:rPr>
                <w:sz w:val="20"/>
                <w:szCs w:val="20"/>
              </w:rPr>
              <w:t>Consumers are confident that the law protects their rights and interests.</w:t>
            </w:r>
          </w:p>
          <w:p w:rsidR="009B178F" w:rsidRPr="0084770C" w:rsidRDefault="009B178F" w:rsidP="009B178F">
            <w:pPr>
              <w:rPr>
                <w:sz w:val="20"/>
                <w:szCs w:val="20"/>
              </w:rPr>
            </w:pPr>
          </w:p>
        </w:tc>
        <w:tc>
          <w:tcPr>
            <w:tcW w:w="3870" w:type="dxa"/>
          </w:tcPr>
          <w:p w:rsidR="009B178F" w:rsidRDefault="003F61E0" w:rsidP="003F61E0">
            <w:pPr>
              <w:rPr>
                <w:sz w:val="20"/>
                <w:szCs w:val="20"/>
              </w:rPr>
            </w:pPr>
            <w:r w:rsidRPr="0084770C">
              <w:rPr>
                <w:sz w:val="20"/>
                <w:szCs w:val="20"/>
              </w:rPr>
              <w:t>C</w:t>
            </w:r>
            <w:r w:rsidR="009B178F" w:rsidRPr="0084770C">
              <w:rPr>
                <w:sz w:val="20"/>
                <w:szCs w:val="20"/>
              </w:rPr>
              <w:t>ompliance</w:t>
            </w:r>
          </w:p>
          <w:p w:rsidR="003F61E0" w:rsidRDefault="003F61E0" w:rsidP="003F61E0">
            <w:pPr>
              <w:rPr>
                <w:sz w:val="20"/>
                <w:szCs w:val="20"/>
              </w:rPr>
            </w:pPr>
            <w:r>
              <w:rPr>
                <w:sz w:val="20"/>
                <w:szCs w:val="20"/>
              </w:rPr>
              <w:t>Complaints handling system</w:t>
            </w:r>
          </w:p>
          <w:p w:rsidR="003F61E0" w:rsidRDefault="003F61E0" w:rsidP="003F61E0">
            <w:pPr>
              <w:numPr>
                <w:ilvl w:val="0"/>
                <w:numId w:val="6"/>
              </w:numPr>
              <w:rPr>
                <w:sz w:val="20"/>
                <w:szCs w:val="20"/>
              </w:rPr>
            </w:pPr>
            <w:r>
              <w:rPr>
                <w:sz w:val="20"/>
                <w:szCs w:val="20"/>
              </w:rPr>
              <w:t>FSP involvement</w:t>
            </w:r>
          </w:p>
          <w:p w:rsidR="003F61E0" w:rsidRDefault="003F61E0" w:rsidP="003F61E0">
            <w:pPr>
              <w:numPr>
                <w:ilvl w:val="0"/>
                <w:numId w:val="6"/>
              </w:numPr>
              <w:rPr>
                <w:sz w:val="20"/>
                <w:szCs w:val="20"/>
              </w:rPr>
            </w:pPr>
            <w:r>
              <w:rPr>
                <w:sz w:val="20"/>
                <w:szCs w:val="20"/>
              </w:rPr>
              <w:t>Processes</w:t>
            </w:r>
          </w:p>
          <w:p w:rsidR="003F61E0" w:rsidRDefault="003F61E0" w:rsidP="003F61E0">
            <w:pPr>
              <w:rPr>
                <w:sz w:val="20"/>
                <w:szCs w:val="20"/>
              </w:rPr>
            </w:pPr>
          </w:p>
          <w:p w:rsidR="003F61E0" w:rsidRDefault="003F61E0" w:rsidP="003F61E0">
            <w:pPr>
              <w:rPr>
                <w:sz w:val="20"/>
                <w:szCs w:val="20"/>
              </w:rPr>
            </w:pPr>
            <w:r>
              <w:rPr>
                <w:sz w:val="20"/>
                <w:szCs w:val="20"/>
              </w:rPr>
              <w:t>Alternative dispute resolution</w:t>
            </w:r>
          </w:p>
          <w:p w:rsidR="003F61E0" w:rsidRPr="0084770C" w:rsidRDefault="003F61E0" w:rsidP="003F61E0">
            <w:pPr>
              <w:numPr>
                <w:ilvl w:val="0"/>
                <w:numId w:val="6"/>
              </w:numPr>
              <w:rPr>
                <w:sz w:val="20"/>
                <w:szCs w:val="20"/>
              </w:rPr>
            </w:pPr>
            <w:r>
              <w:rPr>
                <w:sz w:val="20"/>
                <w:szCs w:val="20"/>
              </w:rPr>
              <w:t>Free, swift, accessible system</w:t>
            </w:r>
          </w:p>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00" w:type="dxa"/>
          </w:tcPr>
          <w:p w:rsidR="009B178F" w:rsidRPr="0084770C" w:rsidRDefault="009B178F" w:rsidP="009B178F">
            <w:pPr>
              <w:rPr>
                <w:sz w:val="20"/>
                <w:szCs w:val="20"/>
              </w:rPr>
            </w:pPr>
          </w:p>
        </w:tc>
        <w:tc>
          <w:tcPr>
            <w:tcW w:w="540" w:type="dxa"/>
          </w:tcPr>
          <w:p w:rsidR="009B178F" w:rsidRPr="0084770C" w:rsidRDefault="009B178F" w:rsidP="009B178F">
            <w:pPr>
              <w:rPr>
                <w:sz w:val="20"/>
                <w:szCs w:val="20"/>
              </w:rPr>
            </w:pPr>
          </w:p>
        </w:tc>
        <w:tc>
          <w:tcPr>
            <w:tcW w:w="2520" w:type="dxa"/>
          </w:tcPr>
          <w:p w:rsidR="009B178F" w:rsidRPr="0084770C" w:rsidRDefault="009B178F" w:rsidP="009B178F">
            <w:pPr>
              <w:rPr>
                <w:sz w:val="20"/>
                <w:szCs w:val="20"/>
              </w:rPr>
            </w:pPr>
          </w:p>
        </w:tc>
      </w:tr>
    </w:tbl>
    <w:p w:rsidR="00E82241" w:rsidRDefault="00E82241"/>
    <w:sectPr w:rsidR="00E82241" w:rsidSect="002A311F">
      <w:footerReference w:type="default" r:id="rId8"/>
      <w:pgSz w:w="15840" w:h="12240" w:orient="landscape"/>
      <w:pgMar w:top="630" w:right="720" w:bottom="90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8D" w:rsidRDefault="00C3118D" w:rsidP="00E82241">
      <w:pPr>
        <w:spacing w:after="0" w:line="240" w:lineRule="auto"/>
      </w:pPr>
      <w:r>
        <w:separator/>
      </w:r>
    </w:p>
  </w:endnote>
  <w:endnote w:type="continuationSeparator" w:id="0">
    <w:p w:rsidR="00C3118D" w:rsidRDefault="00C3118D" w:rsidP="00E82241">
      <w:pPr>
        <w:spacing w:after="0" w:line="240" w:lineRule="auto"/>
      </w:pPr>
      <w:r>
        <w:continuationSeparator/>
      </w:r>
    </w:p>
  </w:endnote>
  <w:endnote w:id="1">
    <w:p w:rsidR="002D6AA4" w:rsidRDefault="002D6AA4">
      <w:pPr>
        <w:pStyle w:val="EndnoteText"/>
      </w:pPr>
      <w:r>
        <w:rPr>
          <w:rStyle w:val="EndnoteReference"/>
        </w:rPr>
        <w:endnoteRef/>
      </w:r>
      <w:r>
        <w:t xml:space="preserve"> MC outcomes concept is based on Alliance for Financial Inclusion (AFI) approach. Guideline Note 21 Market Conduct Risk Based Supervision, AFI</w:t>
      </w:r>
    </w:p>
  </w:endnote>
  <w:endnote w:id="2">
    <w:p w:rsidR="002D6AA4" w:rsidRDefault="002D6AA4">
      <w:pPr>
        <w:pStyle w:val="EndnoteText"/>
      </w:pPr>
      <w:r>
        <w:rPr>
          <w:rStyle w:val="EndnoteReference"/>
        </w:rPr>
        <w:endnoteRef/>
      </w:r>
      <w:r>
        <w:t xml:space="preserve"> List does not mean that regulations should be in a separate pieces. It should fit the legal framework of the country and may be in a form of both single legal document or integrated into other legal </w:t>
      </w:r>
      <w:proofErr w:type="spellStart"/>
      <w:r>
        <w:t>doucments</w:t>
      </w:r>
      <w:proofErr w:type="spellEnd"/>
      <w:r>
        <w:t>.</w:t>
      </w:r>
    </w:p>
  </w:endnote>
  <w:endnote w:id="3">
    <w:p w:rsidR="002D6AA4" w:rsidRDefault="002D6AA4">
      <w:pPr>
        <w:pStyle w:val="EndnoteText"/>
      </w:pPr>
      <w:r>
        <w:rPr>
          <w:rStyle w:val="EndnoteReference"/>
        </w:rPr>
        <w:endnoteRef/>
      </w:r>
      <w:r>
        <w:t xml:space="preserve"> Term when the piece of regulation should be introduced depends on the consumer protection challenges and state of financial system development of the country. E.g. data protection can be </w:t>
      </w:r>
      <w:proofErr w:type="gramStart"/>
      <w:r>
        <w:t>a</w:t>
      </w:r>
      <w:proofErr w:type="gramEnd"/>
      <w:r>
        <w:t xml:space="preserve"> urgent consumer protection issue in countries where individual’s bank account data are used for kidnapping, while in other countries access to credit will be more important.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307395"/>
      <w:docPartObj>
        <w:docPartGallery w:val="Page Numbers (Bottom of Page)"/>
        <w:docPartUnique/>
      </w:docPartObj>
    </w:sdtPr>
    <w:sdtEndPr/>
    <w:sdtContent>
      <w:sdt>
        <w:sdtPr>
          <w:id w:val="1606304583"/>
          <w:docPartObj>
            <w:docPartGallery w:val="Page Numbers (Top of Page)"/>
            <w:docPartUnique/>
          </w:docPartObj>
        </w:sdtPr>
        <w:sdtEndPr/>
        <w:sdtContent>
          <w:p w:rsidR="00CD515F" w:rsidRDefault="00CD51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0EA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0EAD">
              <w:rPr>
                <w:b/>
                <w:bCs/>
                <w:noProof/>
              </w:rPr>
              <w:t>3</w:t>
            </w:r>
            <w:r>
              <w:rPr>
                <w:b/>
                <w:bCs/>
                <w:sz w:val="24"/>
                <w:szCs w:val="24"/>
              </w:rPr>
              <w:fldChar w:fldCharType="end"/>
            </w:r>
          </w:p>
        </w:sdtContent>
      </w:sdt>
    </w:sdtContent>
  </w:sdt>
  <w:p w:rsidR="00CD515F" w:rsidRDefault="00CD5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8D" w:rsidRDefault="00C3118D" w:rsidP="00E82241">
      <w:pPr>
        <w:spacing w:after="0" w:line="240" w:lineRule="auto"/>
      </w:pPr>
      <w:r>
        <w:separator/>
      </w:r>
    </w:p>
  </w:footnote>
  <w:footnote w:type="continuationSeparator" w:id="0">
    <w:p w:rsidR="00C3118D" w:rsidRDefault="00C3118D" w:rsidP="00E822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815"/>
    <w:multiLevelType w:val="hybridMultilevel"/>
    <w:tmpl w:val="29E0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7F62"/>
    <w:multiLevelType w:val="hybridMultilevel"/>
    <w:tmpl w:val="4768D712"/>
    <w:lvl w:ilvl="0" w:tplc="5F7CAF84">
      <w:start w:val="1"/>
      <w:numFmt w:val="bullet"/>
      <w:lvlText w:val="•"/>
      <w:lvlJc w:val="left"/>
      <w:pPr>
        <w:tabs>
          <w:tab w:val="num" w:pos="360"/>
        </w:tabs>
        <w:ind w:left="360" w:hanging="360"/>
      </w:pPr>
      <w:rPr>
        <w:rFonts w:ascii="Arial" w:hAnsi="Arial" w:hint="default"/>
      </w:rPr>
    </w:lvl>
    <w:lvl w:ilvl="1" w:tplc="CA5E0DAE" w:tentative="1">
      <w:start w:val="1"/>
      <w:numFmt w:val="bullet"/>
      <w:lvlText w:val="•"/>
      <w:lvlJc w:val="left"/>
      <w:pPr>
        <w:tabs>
          <w:tab w:val="num" w:pos="1080"/>
        </w:tabs>
        <w:ind w:left="1080" w:hanging="360"/>
      </w:pPr>
      <w:rPr>
        <w:rFonts w:ascii="Arial" w:hAnsi="Arial" w:hint="default"/>
      </w:rPr>
    </w:lvl>
    <w:lvl w:ilvl="2" w:tplc="10D8B186" w:tentative="1">
      <w:start w:val="1"/>
      <w:numFmt w:val="bullet"/>
      <w:lvlText w:val="•"/>
      <w:lvlJc w:val="left"/>
      <w:pPr>
        <w:tabs>
          <w:tab w:val="num" w:pos="1800"/>
        </w:tabs>
        <w:ind w:left="1800" w:hanging="360"/>
      </w:pPr>
      <w:rPr>
        <w:rFonts w:ascii="Arial" w:hAnsi="Arial" w:hint="default"/>
      </w:rPr>
    </w:lvl>
    <w:lvl w:ilvl="3" w:tplc="DD3CEFB4" w:tentative="1">
      <w:start w:val="1"/>
      <w:numFmt w:val="bullet"/>
      <w:lvlText w:val="•"/>
      <w:lvlJc w:val="left"/>
      <w:pPr>
        <w:tabs>
          <w:tab w:val="num" w:pos="2520"/>
        </w:tabs>
        <w:ind w:left="2520" w:hanging="360"/>
      </w:pPr>
      <w:rPr>
        <w:rFonts w:ascii="Arial" w:hAnsi="Arial" w:hint="default"/>
      </w:rPr>
    </w:lvl>
    <w:lvl w:ilvl="4" w:tplc="5392676A" w:tentative="1">
      <w:start w:val="1"/>
      <w:numFmt w:val="bullet"/>
      <w:lvlText w:val="•"/>
      <w:lvlJc w:val="left"/>
      <w:pPr>
        <w:tabs>
          <w:tab w:val="num" w:pos="3240"/>
        </w:tabs>
        <w:ind w:left="3240" w:hanging="360"/>
      </w:pPr>
      <w:rPr>
        <w:rFonts w:ascii="Arial" w:hAnsi="Arial" w:hint="default"/>
      </w:rPr>
    </w:lvl>
    <w:lvl w:ilvl="5" w:tplc="D48EFD16" w:tentative="1">
      <w:start w:val="1"/>
      <w:numFmt w:val="bullet"/>
      <w:lvlText w:val="•"/>
      <w:lvlJc w:val="left"/>
      <w:pPr>
        <w:tabs>
          <w:tab w:val="num" w:pos="3960"/>
        </w:tabs>
        <w:ind w:left="3960" w:hanging="360"/>
      </w:pPr>
      <w:rPr>
        <w:rFonts w:ascii="Arial" w:hAnsi="Arial" w:hint="default"/>
      </w:rPr>
    </w:lvl>
    <w:lvl w:ilvl="6" w:tplc="EB8AC012" w:tentative="1">
      <w:start w:val="1"/>
      <w:numFmt w:val="bullet"/>
      <w:lvlText w:val="•"/>
      <w:lvlJc w:val="left"/>
      <w:pPr>
        <w:tabs>
          <w:tab w:val="num" w:pos="4680"/>
        </w:tabs>
        <w:ind w:left="4680" w:hanging="360"/>
      </w:pPr>
      <w:rPr>
        <w:rFonts w:ascii="Arial" w:hAnsi="Arial" w:hint="default"/>
      </w:rPr>
    </w:lvl>
    <w:lvl w:ilvl="7" w:tplc="0F8813AA" w:tentative="1">
      <w:start w:val="1"/>
      <w:numFmt w:val="bullet"/>
      <w:lvlText w:val="•"/>
      <w:lvlJc w:val="left"/>
      <w:pPr>
        <w:tabs>
          <w:tab w:val="num" w:pos="5400"/>
        </w:tabs>
        <w:ind w:left="5400" w:hanging="360"/>
      </w:pPr>
      <w:rPr>
        <w:rFonts w:ascii="Arial" w:hAnsi="Arial" w:hint="default"/>
      </w:rPr>
    </w:lvl>
    <w:lvl w:ilvl="8" w:tplc="E74AAFC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3BC5403"/>
    <w:multiLevelType w:val="hybridMultilevel"/>
    <w:tmpl w:val="64C09BDA"/>
    <w:lvl w:ilvl="0" w:tplc="7C3A4384">
      <w:start w:val="1"/>
      <w:numFmt w:val="bullet"/>
      <w:lvlText w:val="•"/>
      <w:lvlJc w:val="left"/>
      <w:pPr>
        <w:tabs>
          <w:tab w:val="num" w:pos="360"/>
        </w:tabs>
        <w:ind w:left="360" w:hanging="360"/>
      </w:pPr>
      <w:rPr>
        <w:rFonts w:ascii="Arial" w:hAnsi="Arial" w:hint="default"/>
      </w:rPr>
    </w:lvl>
    <w:lvl w:ilvl="1" w:tplc="839EB838" w:tentative="1">
      <w:start w:val="1"/>
      <w:numFmt w:val="bullet"/>
      <w:lvlText w:val="•"/>
      <w:lvlJc w:val="left"/>
      <w:pPr>
        <w:tabs>
          <w:tab w:val="num" w:pos="1080"/>
        </w:tabs>
        <w:ind w:left="1080" w:hanging="360"/>
      </w:pPr>
      <w:rPr>
        <w:rFonts w:ascii="Arial" w:hAnsi="Arial" w:hint="default"/>
      </w:rPr>
    </w:lvl>
    <w:lvl w:ilvl="2" w:tplc="AF3AC776" w:tentative="1">
      <w:start w:val="1"/>
      <w:numFmt w:val="bullet"/>
      <w:lvlText w:val="•"/>
      <w:lvlJc w:val="left"/>
      <w:pPr>
        <w:tabs>
          <w:tab w:val="num" w:pos="1800"/>
        </w:tabs>
        <w:ind w:left="1800" w:hanging="360"/>
      </w:pPr>
      <w:rPr>
        <w:rFonts w:ascii="Arial" w:hAnsi="Arial" w:hint="default"/>
      </w:rPr>
    </w:lvl>
    <w:lvl w:ilvl="3" w:tplc="73864736" w:tentative="1">
      <w:start w:val="1"/>
      <w:numFmt w:val="bullet"/>
      <w:lvlText w:val="•"/>
      <w:lvlJc w:val="left"/>
      <w:pPr>
        <w:tabs>
          <w:tab w:val="num" w:pos="2520"/>
        </w:tabs>
        <w:ind w:left="2520" w:hanging="360"/>
      </w:pPr>
      <w:rPr>
        <w:rFonts w:ascii="Arial" w:hAnsi="Arial" w:hint="default"/>
      </w:rPr>
    </w:lvl>
    <w:lvl w:ilvl="4" w:tplc="50AC5168" w:tentative="1">
      <w:start w:val="1"/>
      <w:numFmt w:val="bullet"/>
      <w:lvlText w:val="•"/>
      <w:lvlJc w:val="left"/>
      <w:pPr>
        <w:tabs>
          <w:tab w:val="num" w:pos="3240"/>
        </w:tabs>
        <w:ind w:left="3240" w:hanging="360"/>
      </w:pPr>
      <w:rPr>
        <w:rFonts w:ascii="Arial" w:hAnsi="Arial" w:hint="default"/>
      </w:rPr>
    </w:lvl>
    <w:lvl w:ilvl="5" w:tplc="97B6CF08" w:tentative="1">
      <w:start w:val="1"/>
      <w:numFmt w:val="bullet"/>
      <w:lvlText w:val="•"/>
      <w:lvlJc w:val="left"/>
      <w:pPr>
        <w:tabs>
          <w:tab w:val="num" w:pos="3960"/>
        </w:tabs>
        <w:ind w:left="3960" w:hanging="360"/>
      </w:pPr>
      <w:rPr>
        <w:rFonts w:ascii="Arial" w:hAnsi="Arial" w:hint="default"/>
      </w:rPr>
    </w:lvl>
    <w:lvl w:ilvl="6" w:tplc="FEB05AE8" w:tentative="1">
      <w:start w:val="1"/>
      <w:numFmt w:val="bullet"/>
      <w:lvlText w:val="•"/>
      <w:lvlJc w:val="left"/>
      <w:pPr>
        <w:tabs>
          <w:tab w:val="num" w:pos="4680"/>
        </w:tabs>
        <w:ind w:left="4680" w:hanging="360"/>
      </w:pPr>
      <w:rPr>
        <w:rFonts w:ascii="Arial" w:hAnsi="Arial" w:hint="default"/>
      </w:rPr>
    </w:lvl>
    <w:lvl w:ilvl="7" w:tplc="F62EE36C" w:tentative="1">
      <w:start w:val="1"/>
      <w:numFmt w:val="bullet"/>
      <w:lvlText w:val="•"/>
      <w:lvlJc w:val="left"/>
      <w:pPr>
        <w:tabs>
          <w:tab w:val="num" w:pos="5400"/>
        </w:tabs>
        <w:ind w:left="5400" w:hanging="360"/>
      </w:pPr>
      <w:rPr>
        <w:rFonts w:ascii="Arial" w:hAnsi="Arial" w:hint="default"/>
      </w:rPr>
    </w:lvl>
    <w:lvl w:ilvl="8" w:tplc="4C8E55A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4AF28E8"/>
    <w:multiLevelType w:val="hybridMultilevel"/>
    <w:tmpl w:val="18942594"/>
    <w:lvl w:ilvl="0" w:tplc="21CA92F8">
      <w:start w:val="1"/>
      <w:numFmt w:val="bullet"/>
      <w:lvlText w:val="•"/>
      <w:lvlJc w:val="left"/>
      <w:pPr>
        <w:tabs>
          <w:tab w:val="num" w:pos="360"/>
        </w:tabs>
        <w:ind w:left="360" w:hanging="360"/>
      </w:pPr>
      <w:rPr>
        <w:rFonts w:ascii="Arial" w:hAnsi="Arial" w:hint="default"/>
      </w:rPr>
    </w:lvl>
    <w:lvl w:ilvl="1" w:tplc="ACB6744A" w:tentative="1">
      <w:start w:val="1"/>
      <w:numFmt w:val="bullet"/>
      <w:lvlText w:val="•"/>
      <w:lvlJc w:val="left"/>
      <w:pPr>
        <w:tabs>
          <w:tab w:val="num" w:pos="1080"/>
        </w:tabs>
        <w:ind w:left="1080" w:hanging="360"/>
      </w:pPr>
      <w:rPr>
        <w:rFonts w:ascii="Arial" w:hAnsi="Arial" w:hint="default"/>
      </w:rPr>
    </w:lvl>
    <w:lvl w:ilvl="2" w:tplc="E00A5F3A" w:tentative="1">
      <w:start w:val="1"/>
      <w:numFmt w:val="bullet"/>
      <w:lvlText w:val="•"/>
      <w:lvlJc w:val="left"/>
      <w:pPr>
        <w:tabs>
          <w:tab w:val="num" w:pos="1800"/>
        </w:tabs>
        <w:ind w:left="1800" w:hanging="360"/>
      </w:pPr>
      <w:rPr>
        <w:rFonts w:ascii="Arial" w:hAnsi="Arial" w:hint="default"/>
      </w:rPr>
    </w:lvl>
    <w:lvl w:ilvl="3" w:tplc="8BA225FA" w:tentative="1">
      <w:start w:val="1"/>
      <w:numFmt w:val="bullet"/>
      <w:lvlText w:val="•"/>
      <w:lvlJc w:val="left"/>
      <w:pPr>
        <w:tabs>
          <w:tab w:val="num" w:pos="2520"/>
        </w:tabs>
        <w:ind w:left="2520" w:hanging="360"/>
      </w:pPr>
      <w:rPr>
        <w:rFonts w:ascii="Arial" w:hAnsi="Arial" w:hint="default"/>
      </w:rPr>
    </w:lvl>
    <w:lvl w:ilvl="4" w:tplc="2F88E130" w:tentative="1">
      <w:start w:val="1"/>
      <w:numFmt w:val="bullet"/>
      <w:lvlText w:val="•"/>
      <w:lvlJc w:val="left"/>
      <w:pPr>
        <w:tabs>
          <w:tab w:val="num" w:pos="3240"/>
        </w:tabs>
        <w:ind w:left="3240" w:hanging="360"/>
      </w:pPr>
      <w:rPr>
        <w:rFonts w:ascii="Arial" w:hAnsi="Arial" w:hint="default"/>
      </w:rPr>
    </w:lvl>
    <w:lvl w:ilvl="5" w:tplc="A9F8FE58" w:tentative="1">
      <w:start w:val="1"/>
      <w:numFmt w:val="bullet"/>
      <w:lvlText w:val="•"/>
      <w:lvlJc w:val="left"/>
      <w:pPr>
        <w:tabs>
          <w:tab w:val="num" w:pos="3960"/>
        </w:tabs>
        <w:ind w:left="3960" w:hanging="360"/>
      </w:pPr>
      <w:rPr>
        <w:rFonts w:ascii="Arial" w:hAnsi="Arial" w:hint="default"/>
      </w:rPr>
    </w:lvl>
    <w:lvl w:ilvl="6" w:tplc="23409988" w:tentative="1">
      <w:start w:val="1"/>
      <w:numFmt w:val="bullet"/>
      <w:lvlText w:val="•"/>
      <w:lvlJc w:val="left"/>
      <w:pPr>
        <w:tabs>
          <w:tab w:val="num" w:pos="4680"/>
        </w:tabs>
        <w:ind w:left="4680" w:hanging="360"/>
      </w:pPr>
      <w:rPr>
        <w:rFonts w:ascii="Arial" w:hAnsi="Arial" w:hint="default"/>
      </w:rPr>
    </w:lvl>
    <w:lvl w:ilvl="7" w:tplc="6278035E" w:tentative="1">
      <w:start w:val="1"/>
      <w:numFmt w:val="bullet"/>
      <w:lvlText w:val="•"/>
      <w:lvlJc w:val="left"/>
      <w:pPr>
        <w:tabs>
          <w:tab w:val="num" w:pos="5400"/>
        </w:tabs>
        <w:ind w:left="5400" w:hanging="360"/>
      </w:pPr>
      <w:rPr>
        <w:rFonts w:ascii="Arial" w:hAnsi="Arial" w:hint="default"/>
      </w:rPr>
    </w:lvl>
    <w:lvl w:ilvl="8" w:tplc="65FE5F9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0476F61"/>
    <w:multiLevelType w:val="hybridMultilevel"/>
    <w:tmpl w:val="6AFE05D0"/>
    <w:lvl w:ilvl="0" w:tplc="7FCEA35C">
      <w:start w:val="1"/>
      <w:numFmt w:val="bullet"/>
      <w:lvlText w:val="•"/>
      <w:lvlJc w:val="left"/>
      <w:pPr>
        <w:tabs>
          <w:tab w:val="num" w:pos="360"/>
        </w:tabs>
        <w:ind w:left="360" w:hanging="360"/>
      </w:pPr>
      <w:rPr>
        <w:rFonts w:ascii="Arial" w:hAnsi="Arial" w:hint="default"/>
      </w:rPr>
    </w:lvl>
    <w:lvl w:ilvl="1" w:tplc="8A6A7E1C" w:tentative="1">
      <w:start w:val="1"/>
      <w:numFmt w:val="bullet"/>
      <w:lvlText w:val="•"/>
      <w:lvlJc w:val="left"/>
      <w:pPr>
        <w:tabs>
          <w:tab w:val="num" w:pos="1080"/>
        </w:tabs>
        <w:ind w:left="1080" w:hanging="360"/>
      </w:pPr>
      <w:rPr>
        <w:rFonts w:ascii="Arial" w:hAnsi="Arial" w:hint="default"/>
      </w:rPr>
    </w:lvl>
    <w:lvl w:ilvl="2" w:tplc="832A89CA" w:tentative="1">
      <w:start w:val="1"/>
      <w:numFmt w:val="bullet"/>
      <w:lvlText w:val="•"/>
      <w:lvlJc w:val="left"/>
      <w:pPr>
        <w:tabs>
          <w:tab w:val="num" w:pos="1800"/>
        </w:tabs>
        <w:ind w:left="1800" w:hanging="360"/>
      </w:pPr>
      <w:rPr>
        <w:rFonts w:ascii="Arial" w:hAnsi="Arial" w:hint="default"/>
      </w:rPr>
    </w:lvl>
    <w:lvl w:ilvl="3" w:tplc="85385BE0" w:tentative="1">
      <w:start w:val="1"/>
      <w:numFmt w:val="bullet"/>
      <w:lvlText w:val="•"/>
      <w:lvlJc w:val="left"/>
      <w:pPr>
        <w:tabs>
          <w:tab w:val="num" w:pos="2520"/>
        </w:tabs>
        <w:ind w:left="2520" w:hanging="360"/>
      </w:pPr>
      <w:rPr>
        <w:rFonts w:ascii="Arial" w:hAnsi="Arial" w:hint="default"/>
      </w:rPr>
    </w:lvl>
    <w:lvl w:ilvl="4" w:tplc="254084B6" w:tentative="1">
      <w:start w:val="1"/>
      <w:numFmt w:val="bullet"/>
      <w:lvlText w:val="•"/>
      <w:lvlJc w:val="left"/>
      <w:pPr>
        <w:tabs>
          <w:tab w:val="num" w:pos="3240"/>
        </w:tabs>
        <w:ind w:left="3240" w:hanging="360"/>
      </w:pPr>
      <w:rPr>
        <w:rFonts w:ascii="Arial" w:hAnsi="Arial" w:hint="default"/>
      </w:rPr>
    </w:lvl>
    <w:lvl w:ilvl="5" w:tplc="AF10A2C6" w:tentative="1">
      <w:start w:val="1"/>
      <w:numFmt w:val="bullet"/>
      <w:lvlText w:val="•"/>
      <w:lvlJc w:val="left"/>
      <w:pPr>
        <w:tabs>
          <w:tab w:val="num" w:pos="3960"/>
        </w:tabs>
        <w:ind w:left="3960" w:hanging="360"/>
      </w:pPr>
      <w:rPr>
        <w:rFonts w:ascii="Arial" w:hAnsi="Arial" w:hint="default"/>
      </w:rPr>
    </w:lvl>
    <w:lvl w:ilvl="6" w:tplc="FD4003D8" w:tentative="1">
      <w:start w:val="1"/>
      <w:numFmt w:val="bullet"/>
      <w:lvlText w:val="•"/>
      <w:lvlJc w:val="left"/>
      <w:pPr>
        <w:tabs>
          <w:tab w:val="num" w:pos="4680"/>
        </w:tabs>
        <w:ind w:left="4680" w:hanging="360"/>
      </w:pPr>
      <w:rPr>
        <w:rFonts w:ascii="Arial" w:hAnsi="Arial" w:hint="default"/>
      </w:rPr>
    </w:lvl>
    <w:lvl w:ilvl="7" w:tplc="E5EC26E4" w:tentative="1">
      <w:start w:val="1"/>
      <w:numFmt w:val="bullet"/>
      <w:lvlText w:val="•"/>
      <w:lvlJc w:val="left"/>
      <w:pPr>
        <w:tabs>
          <w:tab w:val="num" w:pos="5400"/>
        </w:tabs>
        <w:ind w:left="5400" w:hanging="360"/>
      </w:pPr>
      <w:rPr>
        <w:rFonts w:ascii="Arial" w:hAnsi="Arial" w:hint="default"/>
      </w:rPr>
    </w:lvl>
    <w:lvl w:ilvl="8" w:tplc="77A8D5B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B2553A0"/>
    <w:multiLevelType w:val="hybridMultilevel"/>
    <w:tmpl w:val="B54EFB18"/>
    <w:lvl w:ilvl="0" w:tplc="7BAAB140">
      <w:start w:val="1"/>
      <w:numFmt w:val="bullet"/>
      <w:lvlText w:val="•"/>
      <w:lvlJc w:val="left"/>
      <w:pPr>
        <w:tabs>
          <w:tab w:val="num" w:pos="360"/>
        </w:tabs>
        <w:ind w:left="360" w:hanging="360"/>
      </w:pPr>
      <w:rPr>
        <w:rFonts w:ascii="Arial" w:hAnsi="Arial" w:hint="default"/>
      </w:rPr>
    </w:lvl>
    <w:lvl w:ilvl="1" w:tplc="7E38AEAA" w:tentative="1">
      <w:start w:val="1"/>
      <w:numFmt w:val="bullet"/>
      <w:lvlText w:val="•"/>
      <w:lvlJc w:val="left"/>
      <w:pPr>
        <w:tabs>
          <w:tab w:val="num" w:pos="1080"/>
        </w:tabs>
        <w:ind w:left="1080" w:hanging="360"/>
      </w:pPr>
      <w:rPr>
        <w:rFonts w:ascii="Arial" w:hAnsi="Arial" w:hint="default"/>
      </w:rPr>
    </w:lvl>
    <w:lvl w:ilvl="2" w:tplc="38B860E8" w:tentative="1">
      <w:start w:val="1"/>
      <w:numFmt w:val="bullet"/>
      <w:lvlText w:val="•"/>
      <w:lvlJc w:val="left"/>
      <w:pPr>
        <w:tabs>
          <w:tab w:val="num" w:pos="1800"/>
        </w:tabs>
        <w:ind w:left="1800" w:hanging="360"/>
      </w:pPr>
      <w:rPr>
        <w:rFonts w:ascii="Arial" w:hAnsi="Arial" w:hint="default"/>
      </w:rPr>
    </w:lvl>
    <w:lvl w:ilvl="3" w:tplc="0BB0AA84" w:tentative="1">
      <w:start w:val="1"/>
      <w:numFmt w:val="bullet"/>
      <w:lvlText w:val="•"/>
      <w:lvlJc w:val="left"/>
      <w:pPr>
        <w:tabs>
          <w:tab w:val="num" w:pos="2520"/>
        </w:tabs>
        <w:ind w:left="2520" w:hanging="360"/>
      </w:pPr>
      <w:rPr>
        <w:rFonts w:ascii="Arial" w:hAnsi="Arial" w:hint="default"/>
      </w:rPr>
    </w:lvl>
    <w:lvl w:ilvl="4" w:tplc="32FE97F8" w:tentative="1">
      <w:start w:val="1"/>
      <w:numFmt w:val="bullet"/>
      <w:lvlText w:val="•"/>
      <w:lvlJc w:val="left"/>
      <w:pPr>
        <w:tabs>
          <w:tab w:val="num" w:pos="3240"/>
        </w:tabs>
        <w:ind w:left="3240" w:hanging="360"/>
      </w:pPr>
      <w:rPr>
        <w:rFonts w:ascii="Arial" w:hAnsi="Arial" w:hint="default"/>
      </w:rPr>
    </w:lvl>
    <w:lvl w:ilvl="5" w:tplc="750A80F0" w:tentative="1">
      <w:start w:val="1"/>
      <w:numFmt w:val="bullet"/>
      <w:lvlText w:val="•"/>
      <w:lvlJc w:val="left"/>
      <w:pPr>
        <w:tabs>
          <w:tab w:val="num" w:pos="3960"/>
        </w:tabs>
        <w:ind w:left="3960" w:hanging="360"/>
      </w:pPr>
      <w:rPr>
        <w:rFonts w:ascii="Arial" w:hAnsi="Arial" w:hint="default"/>
      </w:rPr>
    </w:lvl>
    <w:lvl w:ilvl="6" w:tplc="10F612D0" w:tentative="1">
      <w:start w:val="1"/>
      <w:numFmt w:val="bullet"/>
      <w:lvlText w:val="•"/>
      <w:lvlJc w:val="left"/>
      <w:pPr>
        <w:tabs>
          <w:tab w:val="num" w:pos="4680"/>
        </w:tabs>
        <w:ind w:left="4680" w:hanging="360"/>
      </w:pPr>
      <w:rPr>
        <w:rFonts w:ascii="Arial" w:hAnsi="Arial" w:hint="default"/>
      </w:rPr>
    </w:lvl>
    <w:lvl w:ilvl="7" w:tplc="1F6A7B9A" w:tentative="1">
      <w:start w:val="1"/>
      <w:numFmt w:val="bullet"/>
      <w:lvlText w:val="•"/>
      <w:lvlJc w:val="left"/>
      <w:pPr>
        <w:tabs>
          <w:tab w:val="num" w:pos="5400"/>
        </w:tabs>
        <w:ind w:left="5400" w:hanging="360"/>
      </w:pPr>
      <w:rPr>
        <w:rFonts w:ascii="Arial" w:hAnsi="Arial" w:hint="default"/>
      </w:rPr>
    </w:lvl>
    <w:lvl w:ilvl="8" w:tplc="47B0B8B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50D68B3"/>
    <w:multiLevelType w:val="hybridMultilevel"/>
    <w:tmpl w:val="B9F6BFE2"/>
    <w:lvl w:ilvl="0" w:tplc="C316A162">
      <w:start w:val="1"/>
      <w:numFmt w:val="bullet"/>
      <w:lvlText w:val="•"/>
      <w:lvlJc w:val="left"/>
      <w:pPr>
        <w:tabs>
          <w:tab w:val="num" w:pos="360"/>
        </w:tabs>
        <w:ind w:left="360" w:hanging="360"/>
      </w:pPr>
      <w:rPr>
        <w:rFonts w:ascii="Arial" w:hAnsi="Arial" w:hint="default"/>
      </w:rPr>
    </w:lvl>
    <w:lvl w:ilvl="1" w:tplc="CDA6EB42" w:tentative="1">
      <w:start w:val="1"/>
      <w:numFmt w:val="bullet"/>
      <w:lvlText w:val="•"/>
      <w:lvlJc w:val="left"/>
      <w:pPr>
        <w:tabs>
          <w:tab w:val="num" w:pos="1080"/>
        </w:tabs>
        <w:ind w:left="1080" w:hanging="360"/>
      </w:pPr>
      <w:rPr>
        <w:rFonts w:ascii="Arial" w:hAnsi="Arial" w:hint="default"/>
      </w:rPr>
    </w:lvl>
    <w:lvl w:ilvl="2" w:tplc="D10A1470" w:tentative="1">
      <w:start w:val="1"/>
      <w:numFmt w:val="bullet"/>
      <w:lvlText w:val="•"/>
      <w:lvlJc w:val="left"/>
      <w:pPr>
        <w:tabs>
          <w:tab w:val="num" w:pos="1800"/>
        </w:tabs>
        <w:ind w:left="1800" w:hanging="360"/>
      </w:pPr>
      <w:rPr>
        <w:rFonts w:ascii="Arial" w:hAnsi="Arial" w:hint="default"/>
      </w:rPr>
    </w:lvl>
    <w:lvl w:ilvl="3" w:tplc="6ED4166C" w:tentative="1">
      <w:start w:val="1"/>
      <w:numFmt w:val="bullet"/>
      <w:lvlText w:val="•"/>
      <w:lvlJc w:val="left"/>
      <w:pPr>
        <w:tabs>
          <w:tab w:val="num" w:pos="2520"/>
        </w:tabs>
        <w:ind w:left="2520" w:hanging="360"/>
      </w:pPr>
      <w:rPr>
        <w:rFonts w:ascii="Arial" w:hAnsi="Arial" w:hint="default"/>
      </w:rPr>
    </w:lvl>
    <w:lvl w:ilvl="4" w:tplc="AD36790E" w:tentative="1">
      <w:start w:val="1"/>
      <w:numFmt w:val="bullet"/>
      <w:lvlText w:val="•"/>
      <w:lvlJc w:val="left"/>
      <w:pPr>
        <w:tabs>
          <w:tab w:val="num" w:pos="3240"/>
        </w:tabs>
        <w:ind w:left="3240" w:hanging="360"/>
      </w:pPr>
      <w:rPr>
        <w:rFonts w:ascii="Arial" w:hAnsi="Arial" w:hint="default"/>
      </w:rPr>
    </w:lvl>
    <w:lvl w:ilvl="5" w:tplc="9A680398" w:tentative="1">
      <w:start w:val="1"/>
      <w:numFmt w:val="bullet"/>
      <w:lvlText w:val="•"/>
      <w:lvlJc w:val="left"/>
      <w:pPr>
        <w:tabs>
          <w:tab w:val="num" w:pos="3960"/>
        </w:tabs>
        <w:ind w:left="3960" w:hanging="360"/>
      </w:pPr>
      <w:rPr>
        <w:rFonts w:ascii="Arial" w:hAnsi="Arial" w:hint="default"/>
      </w:rPr>
    </w:lvl>
    <w:lvl w:ilvl="6" w:tplc="1ADE1F54" w:tentative="1">
      <w:start w:val="1"/>
      <w:numFmt w:val="bullet"/>
      <w:lvlText w:val="•"/>
      <w:lvlJc w:val="left"/>
      <w:pPr>
        <w:tabs>
          <w:tab w:val="num" w:pos="4680"/>
        </w:tabs>
        <w:ind w:left="4680" w:hanging="360"/>
      </w:pPr>
      <w:rPr>
        <w:rFonts w:ascii="Arial" w:hAnsi="Arial" w:hint="default"/>
      </w:rPr>
    </w:lvl>
    <w:lvl w:ilvl="7" w:tplc="59B86636" w:tentative="1">
      <w:start w:val="1"/>
      <w:numFmt w:val="bullet"/>
      <w:lvlText w:val="•"/>
      <w:lvlJc w:val="left"/>
      <w:pPr>
        <w:tabs>
          <w:tab w:val="num" w:pos="5400"/>
        </w:tabs>
        <w:ind w:left="5400" w:hanging="360"/>
      </w:pPr>
      <w:rPr>
        <w:rFonts w:ascii="Arial" w:hAnsi="Arial" w:hint="default"/>
      </w:rPr>
    </w:lvl>
    <w:lvl w:ilvl="8" w:tplc="B5980BC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2D76D02"/>
    <w:multiLevelType w:val="hybridMultilevel"/>
    <w:tmpl w:val="56C2D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7A2050"/>
    <w:multiLevelType w:val="hybridMultilevel"/>
    <w:tmpl w:val="AAF0624A"/>
    <w:lvl w:ilvl="0" w:tplc="074AE06C">
      <w:start w:val="1"/>
      <w:numFmt w:val="bullet"/>
      <w:lvlText w:val="•"/>
      <w:lvlJc w:val="left"/>
      <w:pPr>
        <w:tabs>
          <w:tab w:val="num" w:pos="360"/>
        </w:tabs>
        <w:ind w:left="360" w:hanging="360"/>
      </w:pPr>
      <w:rPr>
        <w:rFonts w:ascii="Arial" w:hAnsi="Arial" w:hint="default"/>
      </w:rPr>
    </w:lvl>
    <w:lvl w:ilvl="1" w:tplc="33385674" w:tentative="1">
      <w:start w:val="1"/>
      <w:numFmt w:val="bullet"/>
      <w:lvlText w:val="•"/>
      <w:lvlJc w:val="left"/>
      <w:pPr>
        <w:tabs>
          <w:tab w:val="num" w:pos="1080"/>
        </w:tabs>
        <w:ind w:left="1080" w:hanging="360"/>
      </w:pPr>
      <w:rPr>
        <w:rFonts w:ascii="Arial" w:hAnsi="Arial" w:hint="default"/>
      </w:rPr>
    </w:lvl>
    <w:lvl w:ilvl="2" w:tplc="26887332" w:tentative="1">
      <w:start w:val="1"/>
      <w:numFmt w:val="bullet"/>
      <w:lvlText w:val="•"/>
      <w:lvlJc w:val="left"/>
      <w:pPr>
        <w:tabs>
          <w:tab w:val="num" w:pos="1800"/>
        </w:tabs>
        <w:ind w:left="1800" w:hanging="360"/>
      </w:pPr>
      <w:rPr>
        <w:rFonts w:ascii="Arial" w:hAnsi="Arial" w:hint="default"/>
      </w:rPr>
    </w:lvl>
    <w:lvl w:ilvl="3" w:tplc="D1A43B16" w:tentative="1">
      <w:start w:val="1"/>
      <w:numFmt w:val="bullet"/>
      <w:lvlText w:val="•"/>
      <w:lvlJc w:val="left"/>
      <w:pPr>
        <w:tabs>
          <w:tab w:val="num" w:pos="2520"/>
        </w:tabs>
        <w:ind w:left="2520" w:hanging="360"/>
      </w:pPr>
      <w:rPr>
        <w:rFonts w:ascii="Arial" w:hAnsi="Arial" w:hint="default"/>
      </w:rPr>
    </w:lvl>
    <w:lvl w:ilvl="4" w:tplc="23586EAE" w:tentative="1">
      <w:start w:val="1"/>
      <w:numFmt w:val="bullet"/>
      <w:lvlText w:val="•"/>
      <w:lvlJc w:val="left"/>
      <w:pPr>
        <w:tabs>
          <w:tab w:val="num" w:pos="3240"/>
        </w:tabs>
        <w:ind w:left="3240" w:hanging="360"/>
      </w:pPr>
      <w:rPr>
        <w:rFonts w:ascii="Arial" w:hAnsi="Arial" w:hint="default"/>
      </w:rPr>
    </w:lvl>
    <w:lvl w:ilvl="5" w:tplc="698442FE" w:tentative="1">
      <w:start w:val="1"/>
      <w:numFmt w:val="bullet"/>
      <w:lvlText w:val="•"/>
      <w:lvlJc w:val="left"/>
      <w:pPr>
        <w:tabs>
          <w:tab w:val="num" w:pos="3960"/>
        </w:tabs>
        <w:ind w:left="3960" w:hanging="360"/>
      </w:pPr>
      <w:rPr>
        <w:rFonts w:ascii="Arial" w:hAnsi="Arial" w:hint="default"/>
      </w:rPr>
    </w:lvl>
    <w:lvl w:ilvl="6" w:tplc="9BDE118A" w:tentative="1">
      <w:start w:val="1"/>
      <w:numFmt w:val="bullet"/>
      <w:lvlText w:val="•"/>
      <w:lvlJc w:val="left"/>
      <w:pPr>
        <w:tabs>
          <w:tab w:val="num" w:pos="4680"/>
        </w:tabs>
        <w:ind w:left="4680" w:hanging="360"/>
      </w:pPr>
      <w:rPr>
        <w:rFonts w:ascii="Arial" w:hAnsi="Arial" w:hint="default"/>
      </w:rPr>
    </w:lvl>
    <w:lvl w:ilvl="7" w:tplc="4A228996" w:tentative="1">
      <w:start w:val="1"/>
      <w:numFmt w:val="bullet"/>
      <w:lvlText w:val="•"/>
      <w:lvlJc w:val="left"/>
      <w:pPr>
        <w:tabs>
          <w:tab w:val="num" w:pos="5400"/>
        </w:tabs>
        <w:ind w:left="5400" w:hanging="360"/>
      </w:pPr>
      <w:rPr>
        <w:rFonts w:ascii="Arial" w:hAnsi="Arial" w:hint="default"/>
      </w:rPr>
    </w:lvl>
    <w:lvl w:ilvl="8" w:tplc="B3A42408"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2"/>
  </w:num>
  <w:num w:numId="3">
    <w:abstractNumId w:val="4"/>
  </w:num>
  <w:num w:numId="4">
    <w:abstractNumId w:val="5"/>
  </w:num>
  <w:num w:numId="5">
    <w:abstractNumId w:val="6"/>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05"/>
    <w:rsid w:val="002A311F"/>
    <w:rsid w:val="002D6AA4"/>
    <w:rsid w:val="003F61E0"/>
    <w:rsid w:val="0051638E"/>
    <w:rsid w:val="0058777E"/>
    <w:rsid w:val="007C4AC0"/>
    <w:rsid w:val="0084770C"/>
    <w:rsid w:val="00950814"/>
    <w:rsid w:val="009832BB"/>
    <w:rsid w:val="009B178F"/>
    <w:rsid w:val="00A73C05"/>
    <w:rsid w:val="00AD1523"/>
    <w:rsid w:val="00B00512"/>
    <w:rsid w:val="00B26FD3"/>
    <w:rsid w:val="00BC0EAD"/>
    <w:rsid w:val="00C3118D"/>
    <w:rsid w:val="00CD515F"/>
    <w:rsid w:val="00E82241"/>
    <w:rsid w:val="00F31ACA"/>
    <w:rsid w:val="00F6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7B01BC-3B77-49AA-99CF-40FD55FC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822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2241"/>
    <w:rPr>
      <w:sz w:val="20"/>
      <w:szCs w:val="20"/>
    </w:rPr>
  </w:style>
  <w:style w:type="character" w:styleId="EndnoteReference">
    <w:name w:val="endnote reference"/>
    <w:basedOn w:val="DefaultParagraphFont"/>
    <w:uiPriority w:val="99"/>
    <w:semiHidden/>
    <w:unhideWhenUsed/>
    <w:rsid w:val="00E82241"/>
    <w:rPr>
      <w:vertAlign w:val="superscript"/>
    </w:rPr>
  </w:style>
  <w:style w:type="paragraph" w:styleId="ListParagraph">
    <w:name w:val="List Paragraph"/>
    <w:basedOn w:val="Normal"/>
    <w:uiPriority w:val="34"/>
    <w:qFormat/>
    <w:rsid w:val="0084770C"/>
    <w:pPr>
      <w:ind w:left="720"/>
      <w:contextualSpacing/>
    </w:pPr>
  </w:style>
  <w:style w:type="paragraph" w:styleId="Header">
    <w:name w:val="header"/>
    <w:basedOn w:val="Normal"/>
    <w:link w:val="HeaderChar"/>
    <w:uiPriority w:val="99"/>
    <w:unhideWhenUsed/>
    <w:rsid w:val="00CD5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15F"/>
  </w:style>
  <w:style w:type="paragraph" w:styleId="Footer">
    <w:name w:val="footer"/>
    <w:basedOn w:val="Normal"/>
    <w:link w:val="FooterChar"/>
    <w:uiPriority w:val="99"/>
    <w:unhideWhenUsed/>
    <w:rsid w:val="00CD5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239">
      <w:bodyDiv w:val="1"/>
      <w:marLeft w:val="0"/>
      <w:marRight w:val="0"/>
      <w:marTop w:val="0"/>
      <w:marBottom w:val="0"/>
      <w:divBdr>
        <w:top w:val="none" w:sz="0" w:space="0" w:color="auto"/>
        <w:left w:val="none" w:sz="0" w:space="0" w:color="auto"/>
        <w:bottom w:val="none" w:sz="0" w:space="0" w:color="auto"/>
        <w:right w:val="none" w:sz="0" w:space="0" w:color="auto"/>
      </w:divBdr>
    </w:div>
    <w:div w:id="67271668">
      <w:bodyDiv w:val="1"/>
      <w:marLeft w:val="0"/>
      <w:marRight w:val="0"/>
      <w:marTop w:val="0"/>
      <w:marBottom w:val="0"/>
      <w:divBdr>
        <w:top w:val="none" w:sz="0" w:space="0" w:color="auto"/>
        <w:left w:val="none" w:sz="0" w:space="0" w:color="auto"/>
        <w:bottom w:val="none" w:sz="0" w:space="0" w:color="auto"/>
        <w:right w:val="none" w:sz="0" w:space="0" w:color="auto"/>
      </w:divBdr>
    </w:div>
    <w:div w:id="170342956">
      <w:bodyDiv w:val="1"/>
      <w:marLeft w:val="0"/>
      <w:marRight w:val="0"/>
      <w:marTop w:val="0"/>
      <w:marBottom w:val="0"/>
      <w:divBdr>
        <w:top w:val="none" w:sz="0" w:space="0" w:color="auto"/>
        <w:left w:val="none" w:sz="0" w:space="0" w:color="auto"/>
        <w:bottom w:val="none" w:sz="0" w:space="0" w:color="auto"/>
        <w:right w:val="none" w:sz="0" w:space="0" w:color="auto"/>
      </w:divBdr>
      <w:divsChild>
        <w:div w:id="169680745">
          <w:marLeft w:val="446"/>
          <w:marRight w:val="0"/>
          <w:marTop w:val="0"/>
          <w:marBottom w:val="0"/>
          <w:divBdr>
            <w:top w:val="none" w:sz="0" w:space="0" w:color="auto"/>
            <w:left w:val="none" w:sz="0" w:space="0" w:color="auto"/>
            <w:bottom w:val="none" w:sz="0" w:space="0" w:color="auto"/>
            <w:right w:val="none" w:sz="0" w:space="0" w:color="auto"/>
          </w:divBdr>
        </w:div>
        <w:div w:id="1237940112">
          <w:marLeft w:val="446"/>
          <w:marRight w:val="0"/>
          <w:marTop w:val="0"/>
          <w:marBottom w:val="0"/>
          <w:divBdr>
            <w:top w:val="none" w:sz="0" w:space="0" w:color="auto"/>
            <w:left w:val="none" w:sz="0" w:space="0" w:color="auto"/>
            <w:bottom w:val="none" w:sz="0" w:space="0" w:color="auto"/>
            <w:right w:val="none" w:sz="0" w:space="0" w:color="auto"/>
          </w:divBdr>
        </w:div>
      </w:divsChild>
    </w:div>
    <w:div w:id="357774872">
      <w:bodyDiv w:val="1"/>
      <w:marLeft w:val="0"/>
      <w:marRight w:val="0"/>
      <w:marTop w:val="0"/>
      <w:marBottom w:val="0"/>
      <w:divBdr>
        <w:top w:val="none" w:sz="0" w:space="0" w:color="auto"/>
        <w:left w:val="none" w:sz="0" w:space="0" w:color="auto"/>
        <w:bottom w:val="none" w:sz="0" w:space="0" w:color="auto"/>
        <w:right w:val="none" w:sz="0" w:space="0" w:color="auto"/>
      </w:divBdr>
      <w:divsChild>
        <w:div w:id="1461997846">
          <w:marLeft w:val="446"/>
          <w:marRight w:val="0"/>
          <w:marTop w:val="0"/>
          <w:marBottom w:val="0"/>
          <w:divBdr>
            <w:top w:val="none" w:sz="0" w:space="0" w:color="auto"/>
            <w:left w:val="none" w:sz="0" w:space="0" w:color="auto"/>
            <w:bottom w:val="none" w:sz="0" w:space="0" w:color="auto"/>
            <w:right w:val="none" w:sz="0" w:space="0" w:color="auto"/>
          </w:divBdr>
        </w:div>
        <w:div w:id="1375500765">
          <w:marLeft w:val="446"/>
          <w:marRight w:val="0"/>
          <w:marTop w:val="0"/>
          <w:marBottom w:val="0"/>
          <w:divBdr>
            <w:top w:val="none" w:sz="0" w:space="0" w:color="auto"/>
            <w:left w:val="none" w:sz="0" w:space="0" w:color="auto"/>
            <w:bottom w:val="none" w:sz="0" w:space="0" w:color="auto"/>
            <w:right w:val="none" w:sz="0" w:space="0" w:color="auto"/>
          </w:divBdr>
        </w:div>
        <w:div w:id="827868947">
          <w:marLeft w:val="446"/>
          <w:marRight w:val="0"/>
          <w:marTop w:val="0"/>
          <w:marBottom w:val="0"/>
          <w:divBdr>
            <w:top w:val="none" w:sz="0" w:space="0" w:color="auto"/>
            <w:left w:val="none" w:sz="0" w:space="0" w:color="auto"/>
            <w:bottom w:val="none" w:sz="0" w:space="0" w:color="auto"/>
            <w:right w:val="none" w:sz="0" w:space="0" w:color="auto"/>
          </w:divBdr>
        </w:div>
        <w:div w:id="1658222904">
          <w:marLeft w:val="446"/>
          <w:marRight w:val="0"/>
          <w:marTop w:val="0"/>
          <w:marBottom w:val="0"/>
          <w:divBdr>
            <w:top w:val="none" w:sz="0" w:space="0" w:color="auto"/>
            <w:left w:val="none" w:sz="0" w:space="0" w:color="auto"/>
            <w:bottom w:val="none" w:sz="0" w:space="0" w:color="auto"/>
            <w:right w:val="none" w:sz="0" w:space="0" w:color="auto"/>
          </w:divBdr>
        </w:div>
      </w:divsChild>
    </w:div>
    <w:div w:id="438719798">
      <w:bodyDiv w:val="1"/>
      <w:marLeft w:val="0"/>
      <w:marRight w:val="0"/>
      <w:marTop w:val="0"/>
      <w:marBottom w:val="0"/>
      <w:divBdr>
        <w:top w:val="none" w:sz="0" w:space="0" w:color="auto"/>
        <w:left w:val="none" w:sz="0" w:space="0" w:color="auto"/>
        <w:bottom w:val="none" w:sz="0" w:space="0" w:color="auto"/>
        <w:right w:val="none" w:sz="0" w:space="0" w:color="auto"/>
      </w:divBdr>
      <w:divsChild>
        <w:div w:id="135269307">
          <w:marLeft w:val="446"/>
          <w:marRight w:val="0"/>
          <w:marTop w:val="0"/>
          <w:marBottom w:val="0"/>
          <w:divBdr>
            <w:top w:val="none" w:sz="0" w:space="0" w:color="auto"/>
            <w:left w:val="none" w:sz="0" w:space="0" w:color="auto"/>
            <w:bottom w:val="none" w:sz="0" w:space="0" w:color="auto"/>
            <w:right w:val="none" w:sz="0" w:space="0" w:color="auto"/>
          </w:divBdr>
        </w:div>
        <w:div w:id="1524977464">
          <w:marLeft w:val="446"/>
          <w:marRight w:val="0"/>
          <w:marTop w:val="0"/>
          <w:marBottom w:val="0"/>
          <w:divBdr>
            <w:top w:val="none" w:sz="0" w:space="0" w:color="auto"/>
            <w:left w:val="none" w:sz="0" w:space="0" w:color="auto"/>
            <w:bottom w:val="none" w:sz="0" w:space="0" w:color="auto"/>
            <w:right w:val="none" w:sz="0" w:space="0" w:color="auto"/>
          </w:divBdr>
        </w:div>
        <w:div w:id="989404690">
          <w:marLeft w:val="446"/>
          <w:marRight w:val="0"/>
          <w:marTop w:val="0"/>
          <w:marBottom w:val="0"/>
          <w:divBdr>
            <w:top w:val="none" w:sz="0" w:space="0" w:color="auto"/>
            <w:left w:val="none" w:sz="0" w:space="0" w:color="auto"/>
            <w:bottom w:val="none" w:sz="0" w:space="0" w:color="auto"/>
            <w:right w:val="none" w:sz="0" w:space="0" w:color="auto"/>
          </w:divBdr>
        </w:div>
        <w:div w:id="512959725">
          <w:marLeft w:val="446"/>
          <w:marRight w:val="0"/>
          <w:marTop w:val="0"/>
          <w:marBottom w:val="0"/>
          <w:divBdr>
            <w:top w:val="none" w:sz="0" w:space="0" w:color="auto"/>
            <w:left w:val="none" w:sz="0" w:space="0" w:color="auto"/>
            <w:bottom w:val="none" w:sz="0" w:space="0" w:color="auto"/>
            <w:right w:val="none" w:sz="0" w:space="0" w:color="auto"/>
          </w:divBdr>
        </w:div>
      </w:divsChild>
    </w:div>
    <w:div w:id="482237021">
      <w:bodyDiv w:val="1"/>
      <w:marLeft w:val="0"/>
      <w:marRight w:val="0"/>
      <w:marTop w:val="0"/>
      <w:marBottom w:val="0"/>
      <w:divBdr>
        <w:top w:val="none" w:sz="0" w:space="0" w:color="auto"/>
        <w:left w:val="none" w:sz="0" w:space="0" w:color="auto"/>
        <w:bottom w:val="none" w:sz="0" w:space="0" w:color="auto"/>
        <w:right w:val="none" w:sz="0" w:space="0" w:color="auto"/>
      </w:divBdr>
    </w:div>
    <w:div w:id="593830668">
      <w:bodyDiv w:val="1"/>
      <w:marLeft w:val="0"/>
      <w:marRight w:val="0"/>
      <w:marTop w:val="0"/>
      <w:marBottom w:val="0"/>
      <w:divBdr>
        <w:top w:val="none" w:sz="0" w:space="0" w:color="auto"/>
        <w:left w:val="none" w:sz="0" w:space="0" w:color="auto"/>
        <w:bottom w:val="none" w:sz="0" w:space="0" w:color="auto"/>
        <w:right w:val="none" w:sz="0" w:space="0" w:color="auto"/>
      </w:divBdr>
    </w:div>
    <w:div w:id="720398994">
      <w:bodyDiv w:val="1"/>
      <w:marLeft w:val="0"/>
      <w:marRight w:val="0"/>
      <w:marTop w:val="0"/>
      <w:marBottom w:val="0"/>
      <w:divBdr>
        <w:top w:val="none" w:sz="0" w:space="0" w:color="auto"/>
        <w:left w:val="none" w:sz="0" w:space="0" w:color="auto"/>
        <w:bottom w:val="none" w:sz="0" w:space="0" w:color="auto"/>
        <w:right w:val="none" w:sz="0" w:space="0" w:color="auto"/>
      </w:divBdr>
      <w:divsChild>
        <w:div w:id="43798394">
          <w:marLeft w:val="446"/>
          <w:marRight w:val="0"/>
          <w:marTop w:val="0"/>
          <w:marBottom w:val="0"/>
          <w:divBdr>
            <w:top w:val="none" w:sz="0" w:space="0" w:color="auto"/>
            <w:left w:val="none" w:sz="0" w:space="0" w:color="auto"/>
            <w:bottom w:val="none" w:sz="0" w:space="0" w:color="auto"/>
            <w:right w:val="none" w:sz="0" w:space="0" w:color="auto"/>
          </w:divBdr>
        </w:div>
        <w:div w:id="991761252">
          <w:marLeft w:val="446"/>
          <w:marRight w:val="0"/>
          <w:marTop w:val="0"/>
          <w:marBottom w:val="0"/>
          <w:divBdr>
            <w:top w:val="none" w:sz="0" w:space="0" w:color="auto"/>
            <w:left w:val="none" w:sz="0" w:space="0" w:color="auto"/>
            <w:bottom w:val="none" w:sz="0" w:space="0" w:color="auto"/>
            <w:right w:val="none" w:sz="0" w:space="0" w:color="auto"/>
          </w:divBdr>
        </w:div>
        <w:div w:id="1831947677">
          <w:marLeft w:val="446"/>
          <w:marRight w:val="0"/>
          <w:marTop w:val="0"/>
          <w:marBottom w:val="0"/>
          <w:divBdr>
            <w:top w:val="none" w:sz="0" w:space="0" w:color="auto"/>
            <w:left w:val="none" w:sz="0" w:space="0" w:color="auto"/>
            <w:bottom w:val="none" w:sz="0" w:space="0" w:color="auto"/>
            <w:right w:val="none" w:sz="0" w:space="0" w:color="auto"/>
          </w:divBdr>
        </w:div>
        <w:div w:id="266233080">
          <w:marLeft w:val="446"/>
          <w:marRight w:val="0"/>
          <w:marTop w:val="0"/>
          <w:marBottom w:val="0"/>
          <w:divBdr>
            <w:top w:val="none" w:sz="0" w:space="0" w:color="auto"/>
            <w:left w:val="none" w:sz="0" w:space="0" w:color="auto"/>
            <w:bottom w:val="none" w:sz="0" w:space="0" w:color="auto"/>
            <w:right w:val="none" w:sz="0" w:space="0" w:color="auto"/>
          </w:divBdr>
        </w:div>
      </w:divsChild>
    </w:div>
    <w:div w:id="796146509">
      <w:bodyDiv w:val="1"/>
      <w:marLeft w:val="0"/>
      <w:marRight w:val="0"/>
      <w:marTop w:val="0"/>
      <w:marBottom w:val="0"/>
      <w:divBdr>
        <w:top w:val="none" w:sz="0" w:space="0" w:color="auto"/>
        <w:left w:val="none" w:sz="0" w:space="0" w:color="auto"/>
        <w:bottom w:val="none" w:sz="0" w:space="0" w:color="auto"/>
        <w:right w:val="none" w:sz="0" w:space="0" w:color="auto"/>
      </w:divBdr>
    </w:div>
    <w:div w:id="902060738">
      <w:bodyDiv w:val="1"/>
      <w:marLeft w:val="0"/>
      <w:marRight w:val="0"/>
      <w:marTop w:val="0"/>
      <w:marBottom w:val="0"/>
      <w:divBdr>
        <w:top w:val="none" w:sz="0" w:space="0" w:color="auto"/>
        <w:left w:val="none" w:sz="0" w:space="0" w:color="auto"/>
        <w:bottom w:val="none" w:sz="0" w:space="0" w:color="auto"/>
        <w:right w:val="none" w:sz="0" w:space="0" w:color="auto"/>
      </w:divBdr>
      <w:divsChild>
        <w:div w:id="1990668317">
          <w:marLeft w:val="446"/>
          <w:marRight w:val="0"/>
          <w:marTop w:val="0"/>
          <w:marBottom w:val="0"/>
          <w:divBdr>
            <w:top w:val="none" w:sz="0" w:space="0" w:color="auto"/>
            <w:left w:val="none" w:sz="0" w:space="0" w:color="auto"/>
            <w:bottom w:val="none" w:sz="0" w:space="0" w:color="auto"/>
            <w:right w:val="none" w:sz="0" w:space="0" w:color="auto"/>
          </w:divBdr>
        </w:div>
        <w:div w:id="94449310">
          <w:marLeft w:val="446"/>
          <w:marRight w:val="0"/>
          <w:marTop w:val="0"/>
          <w:marBottom w:val="0"/>
          <w:divBdr>
            <w:top w:val="none" w:sz="0" w:space="0" w:color="auto"/>
            <w:left w:val="none" w:sz="0" w:space="0" w:color="auto"/>
            <w:bottom w:val="none" w:sz="0" w:space="0" w:color="auto"/>
            <w:right w:val="none" w:sz="0" w:space="0" w:color="auto"/>
          </w:divBdr>
        </w:div>
        <w:div w:id="1553496823">
          <w:marLeft w:val="446"/>
          <w:marRight w:val="0"/>
          <w:marTop w:val="0"/>
          <w:marBottom w:val="0"/>
          <w:divBdr>
            <w:top w:val="none" w:sz="0" w:space="0" w:color="auto"/>
            <w:left w:val="none" w:sz="0" w:space="0" w:color="auto"/>
            <w:bottom w:val="none" w:sz="0" w:space="0" w:color="auto"/>
            <w:right w:val="none" w:sz="0" w:space="0" w:color="auto"/>
          </w:divBdr>
        </w:div>
        <w:div w:id="1485898686">
          <w:marLeft w:val="446"/>
          <w:marRight w:val="0"/>
          <w:marTop w:val="0"/>
          <w:marBottom w:val="0"/>
          <w:divBdr>
            <w:top w:val="none" w:sz="0" w:space="0" w:color="auto"/>
            <w:left w:val="none" w:sz="0" w:space="0" w:color="auto"/>
            <w:bottom w:val="none" w:sz="0" w:space="0" w:color="auto"/>
            <w:right w:val="none" w:sz="0" w:space="0" w:color="auto"/>
          </w:divBdr>
        </w:div>
        <w:div w:id="652180382">
          <w:marLeft w:val="446"/>
          <w:marRight w:val="0"/>
          <w:marTop w:val="0"/>
          <w:marBottom w:val="0"/>
          <w:divBdr>
            <w:top w:val="none" w:sz="0" w:space="0" w:color="auto"/>
            <w:left w:val="none" w:sz="0" w:space="0" w:color="auto"/>
            <w:bottom w:val="none" w:sz="0" w:space="0" w:color="auto"/>
            <w:right w:val="none" w:sz="0" w:space="0" w:color="auto"/>
          </w:divBdr>
        </w:div>
        <w:div w:id="1123616199">
          <w:marLeft w:val="446"/>
          <w:marRight w:val="0"/>
          <w:marTop w:val="0"/>
          <w:marBottom w:val="0"/>
          <w:divBdr>
            <w:top w:val="none" w:sz="0" w:space="0" w:color="auto"/>
            <w:left w:val="none" w:sz="0" w:space="0" w:color="auto"/>
            <w:bottom w:val="none" w:sz="0" w:space="0" w:color="auto"/>
            <w:right w:val="none" w:sz="0" w:space="0" w:color="auto"/>
          </w:divBdr>
        </w:div>
        <w:div w:id="907616625">
          <w:marLeft w:val="446"/>
          <w:marRight w:val="0"/>
          <w:marTop w:val="0"/>
          <w:marBottom w:val="0"/>
          <w:divBdr>
            <w:top w:val="none" w:sz="0" w:space="0" w:color="auto"/>
            <w:left w:val="none" w:sz="0" w:space="0" w:color="auto"/>
            <w:bottom w:val="none" w:sz="0" w:space="0" w:color="auto"/>
            <w:right w:val="none" w:sz="0" w:space="0" w:color="auto"/>
          </w:divBdr>
        </w:div>
        <w:div w:id="122887638">
          <w:marLeft w:val="446"/>
          <w:marRight w:val="0"/>
          <w:marTop w:val="0"/>
          <w:marBottom w:val="0"/>
          <w:divBdr>
            <w:top w:val="none" w:sz="0" w:space="0" w:color="auto"/>
            <w:left w:val="none" w:sz="0" w:space="0" w:color="auto"/>
            <w:bottom w:val="none" w:sz="0" w:space="0" w:color="auto"/>
            <w:right w:val="none" w:sz="0" w:space="0" w:color="auto"/>
          </w:divBdr>
        </w:div>
        <w:div w:id="440344339">
          <w:marLeft w:val="446"/>
          <w:marRight w:val="0"/>
          <w:marTop w:val="0"/>
          <w:marBottom w:val="0"/>
          <w:divBdr>
            <w:top w:val="none" w:sz="0" w:space="0" w:color="auto"/>
            <w:left w:val="none" w:sz="0" w:space="0" w:color="auto"/>
            <w:bottom w:val="none" w:sz="0" w:space="0" w:color="auto"/>
            <w:right w:val="none" w:sz="0" w:space="0" w:color="auto"/>
          </w:divBdr>
        </w:div>
        <w:div w:id="1509559304">
          <w:marLeft w:val="446"/>
          <w:marRight w:val="0"/>
          <w:marTop w:val="0"/>
          <w:marBottom w:val="0"/>
          <w:divBdr>
            <w:top w:val="none" w:sz="0" w:space="0" w:color="auto"/>
            <w:left w:val="none" w:sz="0" w:space="0" w:color="auto"/>
            <w:bottom w:val="none" w:sz="0" w:space="0" w:color="auto"/>
            <w:right w:val="none" w:sz="0" w:space="0" w:color="auto"/>
          </w:divBdr>
        </w:div>
        <w:div w:id="1692027728">
          <w:marLeft w:val="446"/>
          <w:marRight w:val="0"/>
          <w:marTop w:val="0"/>
          <w:marBottom w:val="0"/>
          <w:divBdr>
            <w:top w:val="none" w:sz="0" w:space="0" w:color="auto"/>
            <w:left w:val="none" w:sz="0" w:space="0" w:color="auto"/>
            <w:bottom w:val="none" w:sz="0" w:space="0" w:color="auto"/>
            <w:right w:val="none" w:sz="0" w:space="0" w:color="auto"/>
          </w:divBdr>
        </w:div>
      </w:divsChild>
    </w:div>
    <w:div w:id="930042908">
      <w:bodyDiv w:val="1"/>
      <w:marLeft w:val="0"/>
      <w:marRight w:val="0"/>
      <w:marTop w:val="0"/>
      <w:marBottom w:val="0"/>
      <w:divBdr>
        <w:top w:val="none" w:sz="0" w:space="0" w:color="auto"/>
        <w:left w:val="none" w:sz="0" w:space="0" w:color="auto"/>
        <w:bottom w:val="none" w:sz="0" w:space="0" w:color="auto"/>
        <w:right w:val="none" w:sz="0" w:space="0" w:color="auto"/>
      </w:divBdr>
      <w:divsChild>
        <w:div w:id="1568415305">
          <w:marLeft w:val="446"/>
          <w:marRight w:val="0"/>
          <w:marTop w:val="0"/>
          <w:marBottom w:val="0"/>
          <w:divBdr>
            <w:top w:val="none" w:sz="0" w:space="0" w:color="auto"/>
            <w:left w:val="none" w:sz="0" w:space="0" w:color="auto"/>
            <w:bottom w:val="none" w:sz="0" w:space="0" w:color="auto"/>
            <w:right w:val="none" w:sz="0" w:space="0" w:color="auto"/>
          </w:divBdr>
        </w:div>
        <w:div w:id="1101149852">
          <w:marLeft w:val="446"/>
          <w:marRight w:val="0"/>
          <w:marTop w:val="0"/>
          <w:marBottom w:val="0"/>
          <w:divBdr>
            <w:top w:val="none" w:sz="0" w:space="0" w:color="auto"/>
            <w:left w:val="none" w:sz="0" w:space="0" w:color="auto"/>
            <w:bottom w:val="none" w:sz="0" w:space="0" w:color="auto"/>
            <w:right w:val="none" w:sz="0" w:space="0" w:color="auto"/>
          </w:divBdr>
        </w:div>
        <w:div w:id="2103987940">
          <w:marLeft w:val="446"/>
          <w:marRight w:val="0"/>
          <w:marTop w:val="0"/>
          <w:marBottom w:val="0"/>
          <w:divBdr>
            <w:top w:val="none" w:sz="0" w:space="0" w:color="auto"/>
            <w:left w:val="none" w:sz="0" w:space="0" w:color="auto"/>
            <w:bottom w:val="none" w:sz="0" w:space="0" w:color="auto"/>
            <w:right w:val="none" w:sz="0" w:space="0" w:color="auto"/>
          </w:divBdr>
        </w:div>
        <w:div w:id="1365784434">
          <w:marLeft w:val="446"/>
          <w:marRight w:val="0"/>
          <w:marTop w:val="0"/>
          <w:marBottom w:val="0"/>
          <w:divBdr>
            <w:top w:val="none" w:sz="0" w:space="0" w:color="auto"/>
            <w:left w:val="none" w:sz="0" w:space="0" w:color="auto"/>
            <w:bottom w:val="none" w:sz="0" w:space="0" w:color="auto"/>
            <w:right w:val="none" w:sz="0" w:space="0" w:color="auto"/>
          </w:divBdr>
        </w:div>
      </w:divsChild>
    </w:div>
    <w:div w:id="966744343">
      <w:bodyDiv w:val="1"/>
      <w:marLeft w:val="0"/>
      <w:marRight w:val="0"/>
      <w:marTop w:val="0"/>
      <w:marBottom w:val="0"/>
      <w:divBdr>
        <w:top w:val="none" w:sz="0" w:space="0" w:color="auto"/>
        <w:left w:val="none" w:sz="0" w:space="0" w:color="auto"/>
        <w:bottom w:val="none" w:sz="0" w:space="0" w:color="auto"/>
        <w:right w:val="none" w:sz="0" w:space="0" w:color="auto"/>
      </w:divBdr>
    </w:div>
    <w:div w:id="982852446">
      <w:bodyDiv w:val="1"/>
      <w:marLeft w:val="0"/>
      <w:marRight w:val="0"/>
      <w:marTop w:val="0"/>
      <w:marBottom w:val="0"/>
      <w:divBdr>
        <w:top w:val="none" w:sz="0" w:space="0" w:color="auto"/>
        <w:left w:val="none" w:sz="0" w:space="0" w:color="auto"/>
        <w:bottom w:val="none" w:sz="0" w:space="0" w:color="auto"/>
        <w:right w:val="none" w:sz="0" w:space="0" w:color="auto"/>
      </w:divBdr>
      <w:divsChild>
        <w:div w:id="1463108931">
          <w:marLeft w:val="446"/>
          <w:marRight w:val="0"/>
          <w:marTop w:val="0"/>
          <w:marBottom w:val="0"/>
          <w:divBdr>
            <w:top w:val="none" w:sz="0" w:space="0" w:color="auto"/>
            <w:left w:val="none" w:sz="0" w:space="0" w:color="auto"/>
            <w:bottom w:val="none" w:sz="0" w:space="0" w:color="auto"/>
            <w:right w:val="none" w:sz="0" w:space="0" w:color="auto"/>
          </w:divBdr>
        </w:div>
      </w:divsChild>
    </w:div>
    <w:div w:id="1087118557">
      <w:bodyDiv w:val="1"/>
      <w:marLeft w:val="0"/>
      <w:marRight w:val="0"/>
      <w:marTop w:val="0"/>
      <w:marBottom w:val="0"/>
      <w:divBdr>
        <w:top w:val="none" w:sz="0" w:space="0" w:color="auto"/>
        <w:left w:val="none" w:sz="0" w:space="0" w:color="auto"/>
        <w:bottom w:val="none" w:sz="0" w:space="0" w:color="auto"/>
        <w:right w:val="none" w:sz="0" w:space="0" w:color="auto"/>
      </w:divBdr>
    </w:div>
    <w:div w:id="1183401134">
      <w:bodyDiv w:val="1"/>
      <w:marLeft w:val="0"/>
      <w:marRight w:val="0"/>
      <w:marTop w:val="0"/>
      <w:marBottom w:val="0"/>
      <w:divBdr>
        <w:top w:val="none" w:sz="0" w:space="0" w:color="auto"/>
        <w:left w:val="none" w:sz="0" w:space="0" w:color="auto"/>
        <w:bottom w:val="none" w:sz="0" w:space="0" w:color="auto"/>
        <w:right w:val="none" w:sz="0" w:space="0" w:color="auto"/>
      </w:divBdr>
    </w:div>
    <w:div w:id="1197890574">
      <w:bodyDiv w:val="1"/>
      <w:marLeft w:val="0"/>
      <w:marRight w:val="0"/>
      <w:marTop w:val="0"/>
      <w:marBottom w:val="0"/>
      <w:divBdr>
        <w:top w:val="none" w:sz="0" w:space="0" w:color="auto"/>
        <w:left w:val="none" w:sz="0" w:space="0" w:color="auto"/>
        <w:bottom w:val="none" w:sz="0" w:space="0" w:color="auto"/>
        <w:right w:val="none" w:sz="0" w:space="0" w:color="auto"/>
      </w:divBdr>
      <w:divsChild>
        <w:div w:id="2032412835">
          <w:marLeft w:val="446"/>
          <w:marRight w:val="0"/>
          <w:marTop w:val="0"/>
          <w:marBottom w:val="0"/>
          <w:divBdr>
            <w:top w:val="none" w:sz="0" w:space="0" w:color="auto"/>
            <w:left w:val="none" w:sz="0" w:space="0" w:color="auto"/>
            <w:bottom w:val="none" w:sz="0" w:space="0" w:color="auto"/>
            <w:right w:val="none" w:sz="0" w:space="0" w:color="auto"/>
          </w:divBdr>
        </w:div>
        <w:div w:id="1012688578">
          <w:marLeft w:val="446"/>
          <w:marRight w:val="0"/>
          <w:marTop w:val="0"/>
          <w:marBottom w:val="0"/>
          <w:divBdr>
            <w:top w:val="none" w:sz="0" w:space="0" w:color="auto"/>
            <w:left w:val="none" w:sz="0" w:space="0" w:color="auto"/>
            <w:bottom w:val="none" w:sz="0" w:space="0" w:color="auto"/>
            <w:right w:val="none" w:sz="0" w:space="0" w:color="auto"/>
          </w:divBdr>
        </w:div>
      </w:divsChild>
    </w:div>
    <w:div w:id="1265655038">
      <w:bodyDiv w:val="1"/>
      <w:marLeft w:val="0"/>
      <w:marRight w:val="0"/>
      <w:marTop w:val="0"/>
      <w:marBottom w:val="0"/>
      <w:divBdr>
        <w:top w:val="none" w:sz="0" w:space="0" w:color="auto"/>
        <w:left w:val="none" w:sz="0" w:space="0" w:color="auto"/>
        <w:bottom w:val="none" w:sz="0" w:space="0" w:color="auto"/>
        <w:right w:val="none" w:sz="0" w:space="0" w:color="auto"/>
      </w:divBdr>
    </w:div>
    <w:div w:id="1275794546">
      <w:bodyDiv w:val="1"/>
      <w:marLeft w:val="0"/>
      <w:marRight w:val="0"/>
      <w:marTop w:val="0"/>
      <w:marBottom w:val="0"/>
      <w:divBdr>
        <w:top w:val="none" w:sz="0" w:space="0" w:color="auto"/>
        <w:left w:val="none" w:sz="0" w:space="0" w:color="auto"/>
        <w:bottom w:val="none" w:sz="0" w:space="0" w:color="auto"/>
        <w:right w:val="none" w:sz="0" w:space="0" w:color="auto"/>
      </w:divBdr>
    </w:div>
    <w:div w:id="1396853917">
      <w:bodyDiv w:val="1"/>
      <w:marLeft w:val="0"/>
      <w:marRight w:val="0"/>
      <w:marTop w:val="0"/>
      <w:marBottom w:val="0"/>
      <w:divBdr>
        <w:top w:val="none" w:sz="0" w:space="0" w:color="auto"/>
        <w:left w:val="none" w:sz="0" w:space="0" w:color="auto"/>
        <w:bottom w:val="none" w:sz="0" w:space="0" w:color="auto"/>
        <w:right w:val="none" w:sz="0" w:space="0" w:color="auto"/>
      </w:divBdr>
      <w:divsChild>
        <w:div w:id="545141569">
          <w:marLeft w:val="446"/>
          <w:marRight w:val="0"/>
          <w:marTop w:val="0"/>
          <w:marBottom w:val="0"/>
          <w:divBdr>
            <w:top w:val="none" w:sz="0" w:space="0" w:color="auto"/>
            <w:left w:val="none" w:sz="0" w:space="0" w:color="auto"/>
            <w:bottom w:val="none" w:sz="0" w:space="0" w:color="auto"/>
            <w:right w:val="none" w:sz="0" w:space="0" w:color="auto"/>
          </w:divBdr>
        </w:div>
      </w:divsChild>
    </w:div>
    <w:div w:id="1491098222">
      <w:bodyDiv w:val="1"/>
      <w:marLeft w:val="0"/>
      <w:marRight w:val="0"/>
      <w:marTop w:val="0"/>
      <w:marBottom w:val="0"/>
      <w:divBdr>
        <w:top w:val="none" w:sz="0" w:space="0" w:color="auto"/>
        <w:left w:val="none" w:sz="0" w:space="0" w:color="auto"/>
        <w:bottom w:val="none" w:sz="0" w:space="0" w:color="auto"/>
        <w:right w:val="none" w:sz="0" w:space="0" w:color="auto"/>
      </w:divBdr>
      <w:divsChild>
        <w:div w:id="399600346">
          <w:marLeft w:val="446"/>
          <w:marRight w:val="0"/>
          <w:marTop w:val="0"/>
          <w:marBottom w:val="0"/>
          <w:divBdr>
            <w:top w:val="none" w:sz="0" w:space="0" w:color="auto"/>
            <w:left w:val="none" w:sz="0" w:space="0" w:color="auto"/>
            <w:bottom w:val="none" w:sz="0" w:space="0" w:color="auto"/>
            <w:right w:val="none" w:sz="0" w:space="0" w:color="auto"/>
          </w:divBdr>
        </w:div>
        <w:div w:id="2036689076">
          <w:marLeft w:val="446"/>
          <w:marRight w:val="0"/>
          <w:marTop w:val="0"/>
          <w:marBottom w:val="0"/>
          <w:divBdr>
            <w:top w:val="none" w:sz="0" w:space="0" w:color="auto"/>
            <w:left w:val="none" w:sz="0" w:space="0" w:color="auto"/>
            <w:bottom w:val="none" w:sz="0" w:space="0" w:color="auto"/>
            <w:right w:val="none" w:sz="0" w:space="0" w:color="auto"/>
          </w:divBdr>
        </w:div>
        <w:div w:id="271860704">
          <w:marLeft w:val="446"/>
          <w:marRight w:val="0"/>
          <w:marTop w:val="0"/>
          <w:marBottom w:val="0"/>
          <w:divBdr>
            <w:top w:val="none" w:sz="0" w:space="0" w:color="auto"/>
            <w:left w:val="none" w:sz="0" w:space="0" w:color="auto"/>
            <w:bottom w:val="none" w:sz="0" w:space="0" w:color="auto"/>
            <w:right w:val="none" w:sz="0" w:space="0" w:color="auto"/>
          </w:divBdr>
        </w:div>
        <w:div w:id="28258886">
          <w:marLeft w:val="446"/>
          <w:marRight w:val="0"/>
          <w:marTop w:val="0"/>
          <w:marBottom w:val="0"/>
          <w:divBdr>
            <w:top w:val="none" w:sz="0" w:space="0" w:color="auto"/>
            <w:left w:val="none" w:sz="0" w:space="0" w:color="auto"/>
            <w:bottom w:val="none" w:sz="0" w:space="0" w:color="auto"/>
            <w:right w:val="none" w:sz="0" w:space="0" w:color="auto"/>
          </w:divBdr>
        </w:div>
      </w:divsChild>
    </w:div>
    <w:div w:id="1659381640">
      <w:bodyDiv w:val="1"/>
      <w:marLeft w:val="0"/>
      <w:marRight w:val="0"/>
      <w:marTop w:val="0"/>
      <w:marBottom w:val="0"/>
      <w:divBdr>
        <w:top w:val="none" w:sz="0" w:space="0" w:color="auto"/>
        <w:left w:val="none" w:sz="0" w:space="0" w:color="auto"/>
        <w:bottom w:val="none" w:sz="0" w:space="0" w:color="auto"/>
        <w:right w:val="none" w:sz="0" w:space="0" w:color="auto"/>
      </w:divBdr>
    </w:div>
    <w:div w:id="1672833538">
      <w:bodyDiv w:val="1"/>
      <w:marLeft w:val="0"/>
      <w:marRight w:val="0"/>
      <w:marTop w:val="0"/>
      <w:marBottom w:val="0"/>
      <w:divBdr>
        <w:top w:val="none" w:sz="0" w:space="0" w:color="auto"/>
        <w:left w:val="none" w:sz="0" w:space="0" w:color="auto"/>
        <w:bottom w:val="none" w:sz="0" w:space="0" w:color="auto"/>
        <w:right w:val="none" w:sz="0" w:space="0" w:color="auto"/>
      </w:divBdr>
    </w:div>
    <w:div w:id="1778257533">
      <w:bodyDiv w:val="1"/>
      <w:marLeft w:val="0"/>
      <w:marRight w:val="0"/>
      <w:marTop w:val="0"/>
      <w:marBottom w:val="0"/>
      <w:divBdr>
        <w:top w:val="none" w:sz="0" w:space="0" w:color="auto"/>
        <w:left w:val="none" w:sz="0" w:space="0" w:color="auto"/>
        <w:bottom w:val="none" w:sz="0" w:space="0" w:color="auto"/>
        <w:right w:val="none" w:sz="0" w:space="0" w:color="auto"/>
      </w:divBdr>
    </w:div>
    <w:div w:id="1799450459">
      <w:bodyDiv w:val="1"/>
      <w:marLeft w:val="0"/>
      <w:marRight w:val="0"/>
      <w:marTop w:val="0"/>
      <w:marBottom w:val="0"/>
      <w:divBdr>
        <w:top w:val="none" w:sz="0" w:space="0" w:color="auto"/>
        <w:left w:val="none" w:sz="0" w:space="0" w:color="auto"/>
        <w:bottom w:val="none" w:sz="0" w:space="0" w:color="auto"/>
        <w:right w:val="none" w:sz="0" w:space="0" w:color="auto"/>
      </w:divBdr>
      <w:divsChild>
        <w:div w:id="1962229200">
          <w:marLeft w:val="446"/>
          <w:marRight w:val="0"/>
          <w:marTop w:val="0"/>
          <w:marBottom w:val="0"/>
          <w:divBdr>
            <w:top w:val="none" w:sz="0" w:space="0" w:color="auto"/>
            <w:left w:val="none" w:sz="0" w:space="0" w:color="auto"/>
            <w:bottom w:val="none" w:sz="0" w:space="0" w:color="auto"/>
            <w:right w:val="none" w:sz="0" w:space="0" w:color="auto"/>
          </w:divBdr>
        </w:div>
        <w:div w:id="1871719613">
          <w:marLeft w:val="446"/>
          <w:marRight w:val="0"/>
          <w:marTop w:val="0"/>
          <w:marBottom w:val="0"/>
          <w:divBdr>
            <w:top w:val="none" w:sz="0" w:space="0" w:color="auto"/>
            <w:left w:val="none" w:sz="0" w:space="0" w:color="auto"/>
            <w:bottom w:val="none" w:sz="0" w:space="0" w:color="auto"/>
            <w:right w:val="none" w:sz="0" w:space="0" w:color="auto"/>
          </w:divBdr>
        </w:div>
        <w:div w:id="857815412">
          <w:marLeft w:val="446"/>
          <w:marRight w:val="0"/>
          <w:marTop w:val="0"/>
          <w:marBottom w:val="0"/>
          <w:divBdr>
            <w:top w:val="none" w:sz="0" w:space="0" w:color="auto"/>
            <w:left w:val="none" w:sz="0" w:space="0" w:color="auto"/>
            <w:bottom w:val="none" w:sz="0" w:space="0" w:color="auto"/>
            <w:right w:val="none" w:sz="0" w:space="0" w:color="auto"/>
          </w:divBdr>
        </w:div>
        <w:div w:id="1777871427">
          <w:marLeft w:val="446"/>
          <w:marRight w:val="0"/>
          <w:marTop w:val="0"/>
          <w:marBottom w:val="0"/>
          <w:divBdr>
            <w:top w:val="none" w:sz="0" w:space="0" w:color="auto"/>
            <w:left w:val="none" w:sz="0" w:space="0" w:color="auto"/>
            <w:bottom w:val="none" w:sz="0" w:space="0" w:color="auto"/>
            <w:right w:val="none" w:sz="0" w:space="0" w:color="auto"/>
          </w:divBdr>
        </w:div>
      </w:divsChild>
    </w:div>
    <w:div w:id="1841313830">
      <w:bodyDiv w:val="1"/>
      <w:marLeft w:val="0"/>
      <w:marRight w:val="0"/>
      <w:marTop w:val="0"/>
      <w:marBottom w:val="0"/>
      <w:divBdr>
        <w:top w:val="none" w:sz="0" w:space="0" w:color="auto"/>
        <w:left w:val="none" w:sz="0" w:space="0" w:color="auto"/>
        <w:bottom w:val="none" w:sz="0" w:space="0" w:color="auto"/>
        <w:right w:val="none" w:sz="0" w:space="0" w:color="auto"/>
      </w:divBdr>
    </w:div>
    <w:div w:id="1880511721">
      <w:bodyDiv w:val="1"/>
      <w:marLeft w:val="0"/>
      <w:marRight w:val="0"/>
      <w:marTop w:val="0"/>
      <w:marBottom w:val="0"/>
      <w:divBdr>
        <w:top w:val="none" w:sz="0" w:space="0" w:color="auto"/>
        <w:left w:val="none" w:sz="0" w:space="0" w:color="auto"/>
        <w:bottom w:val="none" w:sz="0" w:space="0" w:color="auto"/>
        <w:right w:val="none" w:sz="0" w:space="0" w:color="auto"/>
      </w:divBdr>
    </w:div>
    <w:div w:id="2075656869">
      <w:bodyDiv w:val="1"/>
      <w:marLeft w:val="0"/>
      <w:marRight w:val="0"/>
      <w:marTop w:val="0"/>
      <w:marBottom w:val="0"/>
      <w:divBdr>
        <w:top w:val="none" w:sz="0" w:space="0" w:color="auto"/>
        <w:left w:val="none" w:sz="0" w:space="0" w:color="auto"/>
        <w:bottom w:val="none" w:sz="0" w:space="0" w:color="auto"/>
        <w:right w:val="none" w:sz="0" w:space="0" w:color="auto"/>
      </w:divBdr>
    </w:div>
    <w:div w:id="2142183253">
      <w:bodyDiv w:val="1"/>
      <w:marLeft w:val="0"/>
      <w:marRight w:val="0"/>
      <w:marTop w:val="0"/>
      <w:marBottom w:val="0"/>
      <w:divBdr>
        <w:top w:val="none" w:sz="0" w:space="0" w:color="auto"/>
        <w:left w:val="none" w:sz="0" w:space="0" w:color="auto"/>
        <w:bottom w:val="none" w:sz="0" w:space="0" w:color="auto"/>
        <w:right w:val="none" w:sz="0" w:space="0" w:color="auto"/>
      </w:divBdr>
      <w:divsChild>
        <w:div w:id="221411156">
          <w:marLeft w:val="446"/>
          <w:marRight w:val="0"/>
          <w:marTop w:val="0"/>
          <w:marBottom w:val="0"/>
          <w:divBdr>
            <w:top w:val="none" w:sz="0" w:space="0" w:color="auto"/>
            <w:left w:val="none" w:sz="0" w:space="0" w:color="auto"/>
            <w:bottom w:val="none" w:sz="0" w:space="0" w:color="auto"/>
            <w:right w:val="none" w:sz="0" w:space="0" w:color="auto"/>
          </w:divBdr>
        </w:div>
        <w:div w:id="1356494036">
          <w:marLeft w:val="446"/>
          <w:marRight w:val="0"/>
          <w:marTop w:val="0"/>
          <w:marBottom w:val="0"/>
          <w:divBdr>
            <w:top w:val="none" w:sz="0" w:space="0" w:color="auto"/>
            <w:left w:val="none" w:sz="0" w:space="0" w:color="auto"/>
            <w:bottom w:val="none" w:sz="0" w:space="0" w:color="auto"/>
            <w:right w:val="none" w:sz="0" w:space="0" w:color="auto"/>
          </w:divBdr>
        </w:div>
        <w:div w:id="1152647850">
          <w:marLeft w:val="446"/>
          <w:marRight w:val="0"/>
          <w:marTop w:val="0"/>
          <w:marBottom w:val="0"/>
          <w:divBdr>
            <w:top w:val="none" w:sz="0" w:space="0" w:color="auto"/>
            <w:left w:val="none" w:sz="0" w:space="0" w:color="auto"/>
            <w:bottom w:val="none" w:sz="0" w:space="0" w:color="auto"/>
            <w:right w:val="none" w:sz="0" w:space="0" w:color="auto"/>
          </w:divBdr>
        </w:div>
        <w:div w:id="21105440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3A04-69A7-4FAD-BC99-88A29BCC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Armenuhi Mkrtchyan</dc:creator>
  <cp:keywords/>
  <dc:description/>
  <cp:lastModifiedBy>Armenuhi Mkrtchyan</cp:lastModifiedBy>
  <cp:revision>13</cp:revision>
  <dcterms:created xsi:type="dcterms:W3CDTF">2017-06-03T08:29:00Z</dcterms:created>
  <dcterms:modified xsi:type="dcterms:W3CDTF">2017-12-05T06:45:00Z</dcterms:modified>
</cp:coreProperties>
</file>